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923" w:type="dxa"/>
        <w:tblLayout w:type="fixed"/>
        <w:tblCellMar>
          <w:left w:w="70" w:type="dxa"/>
          <w:right w:w="70" w:type="dxa"/>
        </w:tblCellMar>
        <w:tblLook w:val="0000" w:firstRow="0" w:lastRow="0" w:firstColumn="0" w:lastColumn="0" w:noHBand="0" w:noVBand="0"/>
      </w:tblPr>
      <w:tblGrid>
        <w:gridCol w:w="5104"/>
        <w:gridCol w:w="5245"/>
      </w:tblGrid>
      <w:tr w:rsidR="00365B1F" w:rsidRPr="007E549C" w:rsidTr="00C6793B">
        <w:tc>
          <w:tcPr>
            <w:tcW w:w="5104" w:type="dxa"/>
          </w:tcPr>
          <w:p w:rsidR="00365B1F" w:rsidRDefault="00C6793B" w:rsidP="00365B1F">
            <w:pPr>
              <w:jc w:val="both"/>
              <w:rPr>
                <w:rFonts w:ascii="Arial" w:hAnsi="Arial" w:cs="Arial"/>
                <w:lang w:val="eu-ES"/>
              </w:rPr>
            </w:pPr>
            <w:r w:rsidRPr="00C6793B">
              <w:rPr>
                <w:rFonts w:ascii="Arial" w:hAnsi="Arial" w:cs="Arial"/>
                <w:lang w:val="eu-ES"/>
              </w:rPr>
              <w:t xml:space="preserve">Mª Socorro </w:t>
            </w:r>
            <w:proofErr w:type="spellStart"/>
            <w:r w:rsidRPr="00C6793B">
              <w:rPr>
                <w:rFonts w:ascii="Arial" w:hAnsi="Arial" w:cs="Arial"/>
                <w:lang w:val="eu-ES"/>
              </w:rPr>
              <w:t>Equiza</w:t>
            </w:r>
            <w:proofErr w:type="spellEnd"/>
            <w:r w:rsidRPr="00C6793B">
              <w:rPr>
                <w:rFonts w:ascii="Arial" w:hAnsi="Arial" w:cs="Arial"/>
                <w:lang w:val="eu-ES"/>
              </w:rPr>
              <w:t xml:space="preserve"> </w:t>
            </w:r>
            <w:proofErr w:type="spellStart"/>
            <w:r w:rsidRPr="00C6793B">
              <w:rPr>
                <w:rFonts w:ascii="Arial" w:hAnsi="Arial" w:cs="Arial"/>
                <w:lang w:val="eu-ES"/>
              </w:rPr>
              <w:t>Equiza</w:t>
            </w:r>
            <w:proofErr w:type="spellEnd"/>
            <w:r w:rsidRPr="00C6793B">
              <w:rPr>
                <w:rFonts w:ascii="Arial" w:hAnsi="Arial" w:cs="Arial"/>
                <w:lang w:val="eu-ES"/>
              </w:rPr>
              <w:t>, Gipuzkoako Foru Aldundiko Gizarte Politiketako Departamentuko idazkari teknikoa</w:t>
            </w:r>
          </w:p>
          <w:p w:rsidR="00C6793B" w:rsidRPr="00C6793B" w:rsidRDefault="00C6793B" w:rsidP="00365B1F">
            <w:pPr>
              <w:jc w:val="both"/>
              <w:rPr>
                <w:rFonts w:ascii="Arial" w:hAnsi="Arial" w:cs="Arial"/>
                <w:sz w:val="20"/>
                <w:szCs w:val="20"/>
              </w:rPr>
            </w:pPr>
          </w:p>
        </w:tc>
        <w:tc>
          <w:tcPr>
            <w:tcW w:w="5245" w:type="dxa"/>
          </w:tcPr>
          <w:p w:rsidR="00C6793B" w:rsidRPr="00077B22" w:rsidRDefault="00C6793B" w:rsidP="00C6793B">
            <w:pPr>
              <w:jc w:val="both"/>
              <w:rPr>
                <w:rFonts w:ascii="Arial" w:hAnsi="Arial" w:cs="Arial"/>
              </w:rPr>
            </w:pPr>
            <w:r w:rsidRPr="00077B22">
              <w:rPr>
                <w:rFonts w:ascii="Arial" w:hAnsi="Arial" w:cs="Arial"/>
              </w:rPr>
              <w:t xml:space="preserve">Mª Socorro </w:t>
            </w:r>
            <w:proofErr w:type="spellStart"/>
            <w:r w:rsidRPr="00077B22">
              <w:rPr>
                <w:rFonts w:ascii="Arial" w:hAnsi="Arial" w:cs="Arial"/>
              </w:rPr>
              <w:t>Equiza</w:t>
            </w:r>
            <w:proofErr w:type="spellEnd"/>
            <w:r w:rsidRPr="00077B22">
              <w:rPr>
                <w:rFonts w:ascii="Arial" w:hAnsi="Arial" w:cs="Arial"/>
              </w:rPr>
              <w:t xml:space="preserve"> </w:t>
            </w:r>
            <w:proofErr w:type="spellStart"/>
            <w:r w:rsidRPr="00077B22">
              <w:rPr>
                <w:rFonts w:ascii="Arial" w:hAnsi="Arial" w:cs="Arial"/>
              </w:rPr>
              <w:t>Equiza</w:t>
            </w:r>
            <w:proofErr w:type="spellEnd"/>
            <w:r w:rsidRPr="00077B22">
              <w:rPr>
                <w:rFonts w:ascii="Arial" w:hAnsi="Arial" w:cs="Arial"/>
              </w:rPr>
              <w:t xml:space="preserve">, Secretaria Técnica del Departamento de Políticas Sociales de la Diputación Foral de </w:t>
            </w:r>
            <w:proofErr w:type="spellStart"/>
            <w:r w:rsidRPr="00077B22">
              <w:rPr>
                <w:rFonts w:ascii="Arial" w:hAnsi="Arial" w:cs="Arial"/>
              </w:rPr>
              <w:t>Gipuzkoa</w:t>
            </w:r>
            <w:proofErr w:type="spellEnd"/>
          </w:p>
          <w:p w:rsidR="00365B1F" w:rsidRPr="00EF7C87" w:rsidRDefault="00365B1F" w:rsidP="004B02B2">
            <w:pPr>
              <w:spacing w:line="240" w:lineRule="atLeast"/>
              <w:jc w:val="both"/>
              <w:rPr>
                <w:rFonts w:ascii="Arial" w:hAnsi="Arial" w:cs="Arial"/>
                <w:sz w:val="20"/>
                <w:szCs w:val="20"/>
              </w:rPr>
            </w:pPr>
          </w:p>
        </w:tc>
      </w:tr>
      <w:tr w:rsidR="00FC10E9" w:rsidRPr="007E549C" w:rsidTr="00C6793B">
        <w:tc>
          <w:tcPr>
            <w:tcW w:w="5104" w:type="dxa"/>
          </w:tcPr>
          <w:p w:rsidR="00FC10E9" w:rsidRPr="00365B1F" w:rsidRDefault="00FC10E9" w:rsidP="00FC10E9">
            <w:pPr>
              <w:rPr>
                <w:rFonts w:ascii="Arial" w:eastAsiaTheme="minorHAnsi" w:hAnsi="Arial" w:cs="Arial"/>
                <w:b/>
                <w:sz w:val="20"/>
                <w:szCs w:val="20"/>
              </w:rPr>
            </w:pPr>
            <w:r w:rsidRPr="00365B1F">
              <w:rPr>
                <w:rFonts w:ascii="Arial" w:eastAsiaTheme="minorHAnsi" w:hAnsi="Arial" w:cs="Arial"/>
                <w:b/>
                <w:sz w:val="20"/>
                <w:szCs w:val="20"/>
              </w:rPr>
              <w:t>ZIURTATZEN DUT:</w:t>
            </w:r>
          </w:p>
          <w:p w:rsidR="00FC10E9" w:rsidRPr="00365B1F" w:rsidRDefault="00FC10E9" w:rsidP="00FC10E9">
            <w:pPr>
              <w:jc w:val="both"/>
              <w:rPr>
                <w:rFonts w:ascii="Arial" w:hAnsi="Arial" w:cs="Arial"/>
                <w:sz w:val="20"/>
                <w:szCs w:val="20"/>
              </w:rPr>
            </w:pPr>
          </w:p>
        </w:tc>
        <w:tc>
          <w:tcPr>
            <w:tcW w:w="5245" w:type="dxa"/>
          </w:tcPr>
          <w:p w:rsidR="00FC10E9" w:rsidRPr="00077B22" w:rsidRDefault="00FC10E9" w:rsidP="00FC10E9">
            <w:pPr>
              <w:autoSpaceDE w:val="0"/>
              <w:autoSpaceDN w:val="0"/>
              <w:adjustRightInd w:val="0"/>
              <w:spacing w:line="240" w:lineRule="auto"/>
              <w:rPr>
                <w:rFonts w:ascii="Arial" w:eastAsiaTheme="minorHAnsi" w:hAnsi="Arial" w:cs="Arial"/>
                <w:b/>
                <w:sz w:val="20"/>
                <w:szCs w:val="20"/>
              </w:rPr>
            </w:pPr>
            <w:r w:rsidRPr="00077B22">
              <w:rPr>
                <w:rFonts w:ascii="Arial" w:eastAsiaTheme="minorHAnsi" w:hAnsi="Arial" w:cs="Arial"/>
                <w:b/>
                <w:sz w:val="20"/>
                <w:szCs w:val="20"/>
              </w:rPr>
              <w:t>CERTIFICO:</w:t>
            </w:r>
          </w:p>
          <w:p w:rsidR="00FC10E9" w:rsidRPr="00120463" w:rsidRDefault="00FC10E9" w:rsidP="00FC10E9">
            <w:pPr>
              <w:spacing w:line="240" w:lineRule="atLeast"/>
              <w:jc w:val="both"/>
              <w:rPr>
                <w:rFonts w:ascii="Arial" w:hAnsi="Arial" w:cs="Arial"/>
                <w:sz w:val="20"/>
                <w:szCs w:val="20"/>
              </w:rPr>
            </w:pPr>
          </w:p>
        </w:tc>
      </w:tr>
      <w:tr w:rsidR="00FC10E9" w:rsidRPr="007E549C" w:rsidTr="00C6793B">
        <w:tc>
          <w:tcPr>
            <w:tcW w:w="5104" w:type="dxa"/>
          </w:tcPr>
          <w:p w:rsidR="00FC10E9" w:rsidRPr="00365B1F" w:rsidRDefault="00FC10E9" w:rsidP="00FC10E9">
            <w:pPr>
              <w:jc w:val="both"/>
              <w:rPr>
                <w:rFonts w:ascii="Arial" w:hAnsi="Arial" w:cs="Arial"/>
                <w:sz w:val="20"/>
                <w:szCs w:val="20"/>
              </w:rPr>
            </w:pPr>
            <w:proofErr w:type="spellStart"/>
            <w:r w:rsidRPr="00365B1F">
              <w:rPr>
                <w:rFonts w:ascii="Arial" w:hAnsi="Arial" w:cs="Arial"/>
                <w:sz w:val="20"/>
                <w:szCs w:val="20"/>
              </w:rPr>
              <w:t>Foru</w:t>
            </w:r>
            <w:proofErr w:type="spellEnd"/>
            <w:r w:rsidRPr="00365B1F">
              <w:rPr>
                <w:rFonts w:ascii="Arial" w:hAnsi="Arial" w:cs="Arial"/>
                <w:sz w:val="20"/>
                <w:szCs w:val="20"/>
              </w:rPr>
              <w:t xml:space="preserve"> </w:t>
            </w:r>
            <w:proofErr w:type="spellStart"/>
            <w:r w:rsidRPr="00365B1F">
              <w:rPr>
                <w:rFonts w:ascii="Arial" w:hAnsi="Arial" w:cs="Arial"/>
                <w:sz w:val="20"/>
                <w:szCs w:val="20"/>
              </w:rPr>
              <w:t>aldundi</w:t>
            </w:r>
            <w:proofErr w:type="spellEnd"/>
            <w:r w:rsidRPr="00365B1F">
              <w:rPr>
                <w:rFonts w:ascii="Arial" w:hAnsi="Arial" w:cs="Arial"/>
                <w:sz w:val="20"/>
                <w:szCs w:val="20"/>
              </w:rPr>
              <w:t xml:space="preserve"> </w:t>
            </w:r>
            <w:proofErr w:type="spellStart"/>
            <w:r w:rsidRPr="00365B1F">
              <w:rPr>
                <w:rFonts w:ascii="Arial" w:hAnsi="Arial" w:cs="Arial"/>
                <w:sz w:val="20"/>
                <w:szCs w:val="20"/>
              </w:rPr>
              <w:t>honetako</w:t>
            </w:r>
            <w:proofErr w:type="spellEnd"/>
            <w:r w:rsidRPr="00365B1F">
              <w:rPr>
                <w:rFonts w:ascii="Arial" w:hAnsi="Arial" w:cs="Arial"/>
                <w:sz w:val="20"/>
                <w:szCs w:val="20"/>
              </w:rPr>
              <w:t xml:space="preserve"> </w:t>
            </w:r>
            <w:proofErr w:type="spellStart"/>
            <w:r w:rsidRPr="00365B1F">
              <w:rPr>
                <w:rFonts w:ascii="Arial" w:hAnsi="Arial" w:cs="Arial"/>
                <w:sz w:val="20"/>
                <w:szCs w:val="20"/>
              </w:rPr>
              <w:t>Diputatuen</w:t>
            </w:r>
            <w:proofErr w:type="spellEnd"/>
            <w:r w:rsidRPr="00365B1F">
              <w:rPr>
                <w:rFonts w:ascii="Arial" w:hAnsi="Arial" w:cs="Arial"/>
                <w:sz w:val="20"/>
                <w:szCs w:val="20"/>
              </w:rPr>
              <w:t xml:space="preserve"> </w:t>
            </w:r>
            <w:proofErr w:type="spellStart"/>
            <w:r>
              <w:rPr>
                <w:rFonts w:ascii="Arial" w:hAnsi="Arial" w:cs="Arial"/>
                <w:sz w:val="20"/>
                <w:szCs w:val="20"/>
              </w:rPr>
              <w:t>Kontseiluak</w:t>
            </w:r>
            <w:proofErr w:type="spellEnd"/>
            <w:r>
              <w:rPr>
                <w:rFonts w:ascii="Arial" w:hAnsi="Arial" w:cs="Arial"/>
                <w:sz w:val="20"/>
                <w:szCs w:val="20"/>
              </w:rPr>
              <w:t>, 2020</w:t>
            </w:r>
            <w:r w:rsidRPr="00365B1F">
              <w:rPr>
                <w:rFonts w:ascii="Arial" w:hAnsi="Arial" w:cs="Arial"/>
                <w:sz w:val="20"/>
                <w:szCs w:val="20"/>
              </w:rPr>
              <w:t xml:space="preserve">ko </w:t>
            </w:r>
            <w:proofErr w:type="spellStart"/>
            <w:r>
              <w:rPr>
                <w:rFonts w:ascii="Arial" w:hAnsi="Arial" w:cs="Arial"/>
                <w:sz w:val="20"/>
                <w:szCs w:val="20"/>
              </w:rPr>
              <w:t>uztailaren</w:t>
            </w:r>
            <w:proofErr w:type="spellEnd"/>
            <w:r>
              <w:rPr>
                <w:rFonts w:ascii="Arial" w:hAnsi="Arial" w:cs="Arial"/>
                <w:sz w:val="20"/>
                <w:szCs w:val="20"/>
              </w:rPr>
              <w:t xml:space="preserve"> 28</w:t>
            </w:r>
            <w:r w:rsidRPr="00365B1F">
              <w:rPr>
                <w:rFonts w:ascii="Arial" w:hAnsi="Arial" w:cs="Arial"/>
                <w:sz w:val="20"/>
                <w:szCs w:val="20"/>
              </w:rPr>
              <w:t xml:space="preserve">an </w:t>
            </w:r>
            <w:proofErr w:type="spellStart"/>
            <w:r w:rsidRPr="00365B1F">
              <w:rPr>
                <w:rFonts w:ascii="Arial" w:hAnsi="Arial" w:cs="Arial"/>
                <w:sz w:val="20"/>
                <w:szCs w:val="20"/>
              </w:rPr>
              <w:t>egindako</w:t>
            </w:r>
            <w:proofErr w:type="spellEnd"/>
            <w:r w:rsidRPr="00365B1F">
              <w:rPr>
                <w:rFonts w:ascii="Arial" w:hAnsi="Arial" w:cs="Arial"/>
                <w:sz w:val="20"/>
                <w:szCs w:val="20"/>
              </w:rPr>
              <w:t xml:space="preserve"> </w:t>
            </w:r>
            <w:proofErr w:type="spellStart"/>
            <w:r w:rsidRPr="00365B1F">
              <w:rPr>
                <w:rFonts w:ascii="Arial" w:hAnsi="Arial" w:cs="Arial"/>
                <w:sz w:val="20"/>
                <w:szCs w:val="20"/>
              </w:rPr>
              <w:t>batzarraldian</w:t>
            </w:r>
            <w:proofErr w:type="spellEnd"/>
            <w:r w:rsidRPr="00365B1F">
              <w:rPr>
                <w:rFonts w:ascii="Arial" w:hAnsi="Arial" w:cs="Arial"/>
                <w:sz w:val="20"/>
                <w:szCs w:val="20"/>
              </w:rPr>
              <w:t xml:space="preserve">, </w:t>
            </w:r>
            <w:proofErr w:type="spellStart"/>
            <w:r w:rsidRPr="00365B1F">
              <w:rPr>
                <w:rFonts w:ascii="Arial" w:hAnsi="Arial" w:cs="Arial"/>
                <w:sz w:val="20"/>
                <w:szCs w:val="20"/>
              </w:rPr>
              <w:t>ondoko</w:t>
            </w:r>
            <w:proofErr w:type="spellEnd"/>
            <w:r w:rsidRPr="00365B1F">
              <w:rPr>
                <w:rFonts w:ascii="Arial" w:hAnsi="Arial" w:cs="Arial"/>
                <w:sz w:val="20"/>
                <w:szCs w:val="20"/>
              </w:rPr>
              <w:t xml:space="preserve"> </w:t>
            </w:r>
            <w:proofErr w:type="spellStart"/>
            <w:r w:rsidRPr="00365B1F">
              <w:rPr>
                <w:rFonts w:ascii="Arial" w:hAnsi="Arial" w:cs="Arial"/>
                <w:sz w:val="20"/>
                <w:szCs w:val="20"/>
              </w:rPr>
              <w:t>erabakia</w:t>
            </w:r>
            <w:proofErr w:type="spellEnd"/>
            <w:r w:rsidRPr="00365B1F">
              <w:rPr>
                <w:rFonts w:ascii="Arial" w:hAnsi="Arial" w:cs="Arial"/>
                <w:sz w:val="20"/>
                <w:szCs w:val="20"/>
              </w:rPr>
              <w:t xml:space="preserve"> </w:t>
            </w:r>
            <w:proofErr w:type="spellStart"/>
            <w:r w:rsidRPr="00365B1F">
              <w:rPr>
                <w:rFonts w:ascii="Arial" w:hAnsi="Arial" w:cs="Arial"/>
                <w:sz w:val="20"/>
                <w:szCs w:val="20"/>
              </w:rPr>
              <w:t>hartu</w:t>
            </w:r>
            <w:proofErr w:type="spellEnd"/>
            <w:r w:rsidRPr="00365B1F">
              <w:rPr>
                <w:rFonts w:ascii="Arial" w:hAnsi="Arial" w:cs="Arial"/>
                <w:sz w:val="20"/>
                <w:szCs w:val="20"/>
              </w:rPr>
              <w:t xml:space="preserve"> </w:t>
            </w:r>
            <w:proofErr w:type="spellStart"/>
            <w:r w:rsidRPr="00365B1F">
              <w:rPr>
                <w:rFonts w:ascii="Arial" w:hAnsi="Arial" w:cs="Arial"/>
                <w:sz w:val="20"/>
                <w:szCs w:val="20"/>
              </w:rPr>
              <w:t>zuela</w:t>
            </w:r>
            <w:proofErr w:type="spellEnd"/>
            <w:r w:rsidRPr="00365B1F">
              <w:rPr>
                <w:rFonts w:ascii="Arial" w:hAnsi="Arial" w:cs="Arial"/>
                <w:sz w:val="20"/>
                <w:szCs w:val="20"/>
              </w:rPr>
              <w:t>:</w:t>
            </w:r>
          </w:p>
          <w:p w:rsidR="00FC10E9" w:rsidRPr="00EF7C87" w:rsidRDefault="00FC10E9" w:rsidP="00FC10E9">
            <w:pPr>
              <w:spacing w:line="240" w:lineRule="atLeast"/>
              <w:jc w:val="both"/>
              <w:rPr>
                <w:rFonts w:ascii="Arial" w:eastAsia="Arial" w:hAnsi="Arial" w:cs="Arial"/>
                <w:sz w:val="20"/>
                <w:szCs w:val="20"/>
                <w:lang w:val="eu-ES"/>
              </w:rPr>
            </w:pPr>
          </w:p>
        </w:tc>
        <w:tc>
          <w:tcPr>
            <w:tcW w:w="5245" w:type="dxa"/>
          </w:tcPr>
          <w:p w:rsidR="00FC10E9" w:rsidRPr="00077B22" w:rsidRDefault="00FC10E9" w:rsidP="00FC10E9">
            <w:pPr>
              <w:spacing w:after="0" w:line="240" w:lineRule="auto"/>
              <w:jc w:val="both"/>
              <w:rPr>
                <w:rFonts w:ascii="Arial" w:hAnsi="Arial" w:cs="Arial"/>
                <w:sz w:val="20"/>
                <w:szCs w:val="20"/>
              </w:rPr>
            </w:pPr>
            <w:r w:rsidRPr="00077B22">
              <w:rPr>
                <w:rFonts w:ascii="Arial" w:hAnsi="Arial" w:cs="Arial"/>
                <w:sz w:val="20"/>
                <w:szCs w:val="20"/>
              </w:rPr>
              <w:t xml:space="preserve">Que el </w:t>
            </w:r>
            <w:proofErr w:type="spellStart"/>
            <w:r>
              <w:rPr>
                <w:rFonts w:ascii="Arial" w:hAnsi="Arial" w:cs="Arial"/>
                <w:sz w:val="20"/>
                <w:szCs w:val="20"/>
              </w:rPr>
              <w:t>C</w:t>
            </w:r>
            <w:r w:rsidRPr="00077B22">
              <w:rPr>
                <w:rFonts w:ascii="Arial" w:hAnsi="Arial" w:cs="Arial"/>
                <w:sz w:val="20"/>
                <w:szCs w:val="20"/>
              </w:rPr>
              <w:t>onseio</w:t>
            </w:r>
            <w:proofErr w:type="spellEnd"/>
            <w:r w:rsidRPr="00077B22">
              <w:rPr>
                <w:rFonts w:ascii="Arial" w:hAnsi="Arial" w:cs="Arial"/>
                <w:sz w:val="20"/>
                <w:szCs w:val="20"/>
              </w:rPr>
              <w:t xml:space="preserve"> de Gobierno Foral de esta</w:t>
            </w:r>
            <w:r>
              <w:rPr>
                <w:rFonts w:ascii="Arial" w:hAnsi="Arial" w:cs="Arial"/>
                <w:sz w:val="20"/>
                <w:szCs w:val="20"/>
              </w:rPr>
              <w:t xml:space="preserve"> </w:t>
            </w:r>
            <w:r w:rsidRPr="00077B22">
              <w:rPr>
                <w:rFonts w:ascii="Arial" w:hAnsi="Arial" w:cs="Arial"/>
                <w:sz w:val="20"/>
                <w:szCs w:val="20"/>
              </w:rPr>
              <w:t xml:space="preserve">Excma. Diputación Foral, en sesión de </w:t>
            </w:r>
            <w:r>
              <w:rPr>
                <w:rFonts w:ascii="Arial" w:hAnsi="Arial" w:cs="Arial"/>
                <w:sz w:val="20"/>
                <w:szCs w:val="20"/>
              </w:rPr>
              <w:t>28</w:t>
            </w:r>
            <w:r w:rsidRPr="00077B22">
              <w:rPr>
                <w:rFonts w:ascii="Arial" w:hAnsi="Arial" w:cs="Arial"/>
                <w:sz w:val="20"/>
                <w:szCs w:val="20"/>
              </w:rPr>
              <w:t xml:space="preserve"> de </w:t>
            </w:r>
            <w:r>
              <w:rPr>
                <w:rFonts w:ascii="Arial" w:hAnsi="Arial" w:cs="Arial"/>
                <w:sz w:val="20"/>
                <w:szCs w:val="20"/>
              </w:rPr>
              <w:t xml:space="preserve">julio </w:t>
            </w:r>
            <w:r w:rsidRPr="00077B22">
              <w:rPr>
                <w:rFonts w:ascii="Arial" w:hAnsi="Arial" w:cs="Arial"/>
                <w:sz w:val="20"/>
                <w:szCs w:val="20"/>
              </w:rPr>
              <w:t xml:space="preserve">de </w:t>
            </w:r>
            <w:r>
              <w:rPr>
                <w:rFonts w:ascii="Arial" w:hAnsi="Arial" w:cs="Arial"/>
                <w:sz w:val="20"/>
                <w:szCs w:val="20"/>
              </w:rPr>
              <w:t>2020</w:t>
            </w:r>
            <w:r w:rsidRPr="00077B22">
              <w:rPr>
                <w:rFonts w:ascii="Arial" w:hAnsi="Arial" w:cs="Arial"/>
                <w:sz w:val="20"/>
                <w:szCs w:val="20"/>
              </w:rPr>
              <w:t>, adoptó el</w:t>
            </w:r>
            <w:r>
              <w:rPr>
                <w:rFonts w:ascii="Arial" w:hAnsi="Arial" w:cs="Arial"/>
                <w:sz w:val="20"/>
                <w:szCs w:val="20"/>
              </w:rPr>
              <w:t xml:space="preserve"> </w:t>
            </w:r>
            <w:r w:rsidRPr="00077B22">
              <w:rPr>
                <w:rFonts w:ascii="Arial" w:hAnsi="Arial" w:cs="Arial"/>
                <w:sz w:val="20"/>
                <w:szCs w:val="20"/>
              </w:rPr>
              <w:t>siguiente acuerdo:</w:t>
            </w:r>
          </w:p>
          <w:p w:rsidR="00FC10E9" w:rsidRPr="00120463" w:rsidRDefault="00FC10E9" w:rsidP="00FC10E9">
            <w:pPr>
              <w:spacing w:line="240" w:lineRule="atLeast"/>
              <w:jc w:val="both"/>
              <w:rPr>
                <w:rFonts w:ascii="Arial" w:hAnsi="Arial" w:cs="Arial"/>
                <w:sz w:val="20"/>
                <w:szCs w:val="20"/>
              </w:rPr>
            </w:pPr>
          </w:p>
        </w:tc>
      </w:tr>
      <w:tr w:rsidR="00FC10E9" w:rsidRPr="007E549C" w:rsidTr="00C6793B">
        <w:tc>
          <w:tcPr>
            <w:tcW w:w="5104" w:type="dxa"/>
          </w:tcPr>
          <w:p w:rsidR="00FC10E9" w:rsidRPr="00EF7C87" w:rsidRDefault="00FC10E9" w:rsidP="00FC10E9">
            <w:pPr>
              <w:spacing w:line="240" w:lineRule="atLeast"/>
              <w:jc w:val="both"/>
              <w:rPr>
                <w:rFonts w:ascii="Arial" w:hAnsi="Arial" w:cs="Arial"/>
                <w:sz w:val="20"/>
                <w:szCs w:val="20"/>
              </w:rPr>
            </w:pPr>
            <w:r>
              <w:rPr>
                <w:rFonts w:ascii="Arial" w:eastAsia="Arial" w:hAnsi="Arial" w:cs="Arial"/>
                <w:sz w:val="20"/>
                <w:szCs w:val="20"/>
                <w:lang w:val="eu-ES"/>
              </w:rPr>
              <w:t>“</w:t>
            </w:r>
            <w:r w:rsidRPr="00EF7C87">
              <w:rPr>
                <w:rFonts w:ascii="Arial" w:eastAsia="Arial" w:hAnsi="Arial" w:cs="Arial"/>
                <w:sz w:val="20"/>
                <w:szCs w:val="20"/>
                <w:lang w:val="eu-ES"/>
              </w:rPr>
              <w:t xml:space="preserve">Gipuzkoako Foru Aldundiak eta Irungo Udalak 2011ko martxoaren 21ean </w:t>
            </w:r>
            <w:proofErr w:type="spellStart"/>
            <w:r w:rsidRPr="00EF7C87">
              <w:rPr>
                <w:rFonts w:ascii="Arial" w:eastAsia="Arial" w:hAnsi="Arial" w:cs="Arial"/>
                <w:sz w:val="20"/>
                <w:szCs w:val="20"/>
                <w:lang w:val="eu-ES"/>
              </w:rPr>
              <w:t>Arbes</w:t>
            </w:r>
            <w:proofErr w:type="spellEnd"/>
            <w:r w:rsidRPr="00EF7C87">
              <w:rPr>
                <w:rFonts w:ascii="Arial" w:eastAsia="Arial" w:hAnsi="Arial" w:cs="Arial"/>
                <w:sz w:val="20"/>
                <w:szCs w:val="20"/>
                <w:lang w:val="eu-ES"/>
              </w:rPr>
              <w:t xml:space="preserve"> 7.2.04 eremuko «EA-Ekipamendu Asistentziala» lursaila lagatzeko administrazio dokumentu bat sinatu zuten, bertan gizarte zerbitzuen ekipamendu bat egiteko.</w:t>
            </w:r>
          </w:p>
        </w:tc>
        <w:tc>
          <w:tcPr>
            <w:tcW w:w="5245" w:type="dxa"/>
          </w:tcPr>
          <w:p w:rsidR="00FC10E9" w:rsidRPr="00EF7C87" w:rsidRDefault="00FC10E9" w:rsidP="00FC10E9">
            <w:pPr>
              <w:spacing w:line="240" w:lineRule="atLeast"/>
              <w:jc w:val="both"/>
              <w:rPr>
                <w:rFonts w:ascii="Arial" w:hAnsi="Arial" w:cs="Arial"/>
                <w:sz w:val="20"/>
                <w:szCs w:val="20"/>
              </w:rPr>
            </w:pPr>
            <w:r>
              <w:rPr>
                <w:rFonts w:ascii="Arial" w:hAnsi="Arial" w:cs="Arial"/>
                <w:sz w:val="20"/>
                <w:szCs w:val="20"/>
              </w:rPr>
              <w:t>“</w:t>
            </w:r>
            <w:r w:rsidRPr="00EF7C87">
              <w:rPr>
                <w:rFonts w:ascii="Arial" w:hAnsi="Arial" w:cs="Arial"/>
                <w:sz w:val="20"/>
                <w:szCs w:val="20"/>
              </w:rPr>
              <w:t xml:space="preserve">La Diputación Foral de </w:t>
            </w:r>
            <w:proofErr w:type="spellStart"/>
            <w:r w:rsidRPr="00EF7C87">
              <w:rPr>
                <w:rFonts w:ascii="Arial" w:hAnsi="Arial" w:cs="Arial"/>
                <w:sz w:val="20"/>
                <w:szCs w:val="20"/>
              </w:rPr>
              <w:t>Gipuzkoa</w:t>
            </w:r>
            <w:proofErr w:type="spellEnd"/>
            <w:r w:rsidRPr="00EF7C87">
              <w:rPr>
                <w:rFonts w:ascii="Arial" w:hAnsi="Arial" w:cs="Arial"/>
                <w:sz w:val="20"/>
                <w:szCs w:val="20"/>
              </w:rPr>
              <w:t xml:space="preserve"> y el Ayuntamiento de </w:t>
            </w:r>
            <w:proofErr w:type="spellStart"/>
            <w:r w:rsidRPr="00EF7C87">
              <w:rPr>
                <w:rFonts w:ascii="Arial" w:hAnsi="Arial" w:cs="Arial"/>
                <w:sz w:val="20"/>
                <w:szCs w:val="20"/>
              </w:rPr>
              <w:t>Ir</w:t>
            </w:r>
            <w:r>
              <w:rPr>
                <w:rFonts w:ascii="Arial" w:hAnsi="Arial" w:cs="Arial"/>
                <w:sz w:val="20"/>
                <w:szCs w:val="20"/>
              </w:rPr>
              <w:t>u</w:t>
            </w:r>
            <w:r w:rsidRPr="00EF7C87">
              <w:rPr>
                <w:rFonts w:ascii="Arial" w:hAnsi="Arial" w:cs="Arial"/>
                <w:sz w:val="20"/>
                <w:szCs w:val="20"/>
              </w:rPr>
              <w:t>n</w:t>
            </w:r>
            <w:proofErr w:type="spellEnd"/>
            <w:r w:rsidRPr="00EF7C87">
              <w:rPr>
                <w:rFonts w:ascii="Arial" w:hAnsi="Arial" w:cs="Arial"/>
                <w:sz w:val="20"/>
                <w:szCs w:val="20"/>
              </w:rPr>
              <w:t xml:space="preserve"> suscribieron con fecha 21 de marzo de 2011 un documento administrativo de cesión de la parcela “EA-Equipamiento Asistencial” del ámbito 7.2.04 </w:t>
            </w:r>
            <w:proofErr w:type="spellStart"/>
            <w:r w:rsidRPr="00EF7C87">
              <w:rPr>
                <w:rFonts w:ascii="Arial" w:hAnsi="Arial" w:cs="Arial"/>
                <w:sz w:val="20"/>
                <w:szCs w:val="20"/>
              </w:rPr>
              <w:t>Arbes</w:t>
            </w:r>
            <w:proofErr w:type="spellEnd"/>
            <w:r w:rsidRPr="00EF7C87">
              <w:rPr>
                <w:rFonts w:ascii="Arial" w:hAnsi="Arial" w:cs="Arial"/>
                <w:sz w:val="20"/>
                <w:szCs w:val="20"/>
              </w:rPr>
              <w:t xml:space="preserve"> de </w:t>
            </w:r>
            <w:proofErr w:type="spellStart"/>
            <w:r w:rsidRPr="00EF7C87">
              <w:rPr>
                <w:rFonts w:ascii="Arial" w:hAnsi="Arial" w:cs="Arial"/>
                <w:sz w:val="20"/>
                <w:szCs w:val="20"/>
              </w:rPr>
              <w:t>Ir</w:t>
            </w:r>
            <w:r>
              <w:rPr>
                <w:rFonts w:ascii="Arial" w:hAnsi="Arial" w:cs="Arial"/>
                <w:sz w:val="20"/>
                <w:szCs w:val="20"/>
              </w:rPr>
              <w:t>u</w:t>
            </w:r>
            <w:r w:rsidRPr="00EF7C87">
              <w:rPr>
                <w:rFonts w:ascii="Arial" w:hAnsi="Arial" w:cs="Arial"/>
                <w:sz w:val="20"/>
                <w:szCs w:val="20"/>
              </w:rPr>
              <w:t>n</w:t>
            </w:r>
            <w:proofErr w:type="spellEnd"/>
            <w:r w:rsidRPr="00EF7C87">
              <w:rPr>
                <w:rFonts w:ascii="Arial" w:hAnsi="Arial" w:cs="Arial"/>
                <w:sz w:val="20"/>
                <w:szCs w:val="20"/>
              </w:rPr>
              <w:t xml:space="preserve"> para la ejecución del equipamiento de servicios sociales.</w:t>
            </w:r>
          </w:p>
        </w:tc>
      </w:tr>
      <w:tr w:rsidR="00FC10E9" w:rsidRPr="007E549C" w:rsidTr="00C6793B">
        <w:tc>
          <w:tcPr>
            <w:tcW w:w="5104" w:type="dxa"/>
          </w:tcPr>
          <w:p w:rsidR="00FC10E9" w:rsidRPr="00EF7C87" w:rsidRDefault="00FC10E9" w:rsidP="00FC10E9">
            <w:pPr>
              <w:spacing w:after="0" w:line="240" w:lineRule="atLeast"/>
              <w:jc w:val="both"/>
              <w:rPr>
                <w:rFonts w:ascii="Arial" w:hAnsi="Arial" w:cs="Arial"/>
                <w:sz w:val="20"/>
                <w:szCs w:val="20"/>
              </w:rPr>
            </w:pPr>
            <w:r w:rsidRPr="00EF7C87">
              <w:rPr>
                <w:rFonts w:ascii="Arial" w:eastAsia="Arial" w:hAnsi="Arial" w:cs="Arial"/>
                <w:sz w:val="20"/>
                <w:szCs w:val="20"/>
                <w:lang w:val="eu-ES"/>
              </w:rPr>
              <w:t>Akordio horren ondorioz, aipatu lursailean gizarte zerbitzuen zentro bat eraikitzea erabaki zuten bi administrazioek 2018ko azaroaren 23an.</w:t>
            </w:r>
          </w:p>
          <w:p w:rsidR="00FC10E9" w:rsidRPr="00EF7C87" w:rsidRDefault="00FC10E9" w:rsidP="00FC10E9">
            <w:pPr>
              <w:spacing w:line="240" w:lineRule="atLeast"/>
              <w:jc w:val="both"/>
              <w:rPr>
                <w:rFonts w:ascii="Arial" w:hAnsi="Arial" w:cs="Arial"/>
                <w:sz w:val="20"/>
                <w:szCs w:val="20"/>
              </w:rPr>
            </w:pPr>
          </w:p>
        </w:tc>
        <w:tc>
          <w:tcPr>
            <w:tcW w:w="5245" w:type="dxa"/>
          </w:tcPr>
          <w:p w:rsidR="00FC10E9" w:rsidRPr="00EF7C87" w:rsidRDefault="00FC10E9" w:rsidP="00FC10E9">
            <w:pPr>
              <w:spacing w:after="0" w:line="240" w:lineRule="atLeast"/>
              <w:jc w:val="both"/>
              <w:rPr>
                <w:rFonts w:ascii="Arial" w:hAnsi="Arial" w:cs="Arial"/>
                <w:sz w:val="20"/>
                <w:szCs w:val="20"/>
              </w:rPr>
            </w:pPr>
            <w:r w:rsidRPr="00EF7C87">
              <w:rPr>
                <w:rFonts w:ascii="Arial" w:hAnsi="Arial" w:cs="Arial"/>
                <w:sz w:val="20"/>
                <w:szCs w:val="20"/>
              </w:rPr>
              <w:t xml:space="preserve">Fruto del anterior acuerdo, con fecha 23 de noviembre de 2018 ambas administraciones acordaron la construcción en la mencionada parcela </w:t>
            </w:r>
            <w:r>
              <w:rPr>
                <w:rFonts w:ascii="Arial" w:hAnsi="Arial" w:cs="Arial"/>
                <w:sz w:val="20"/>
                <w:szCs w:val="20"/>
              </w:rPr>
              <w:t xml:space="preserve">de </w:t>
            </w:r>
            <w:r w:rsidRPr="00EF7C87">
              <w:rPr>
                <w:rFonts w:ascii="Arial" w:hAnsi="Arial" w:cs="Arial"/>
                <w:sz w:val="20"/>
                <w:szCs w:val="20"/>
              </w:rPr>
              <w:t>un centro de servicios sociales.</w:t>
            </w:r>
          </w:p>
          <w:p w:rsidR="00FC10E9" w:rsidRPr="00EF7C87" w:rsidRDefault="00FC10E9" w:rsidP="00FC10E9">
            <w:pPr>
              <w:spacing w:after="0" w:line="240" w:lineRule="atLeast"/>
              <w:jc w:val="both"/>
              <w:rPr>
                <w:rFonts w:ascii="Arial" w:hAnsi="Arial" w:cs="Arial"/>
                <w:sz w:val="20"/>
                <w:szCs w:val="20"/>
              </w:rPr>
            </w:pPr>
          </w:p>
        </w:tc>
      </w:tr>
      <w:tr w:rsidR="00FC10E9" w:rsidRPr="007E549C" w:rsidTr="004B02B2">
        <w:tc>
          <w:tcPr>
            <w:tcW w:w="5104" w:type="dxa"/>
          </w:tcPr>
          <w:p w:rsidR="00FC10E9" w:rsidRPr="00EF7C87" w:rsidRDefault="00FC10E9" w:rsidP="00FC10E9">
            <w:pPr>
              <w:spacing w:after="0" w:line="240" w:lineRule="atLeast"/>
              <w:jc w:val="both"/>
              <w:rPr>
                <w:rFonts w:ascii="Arial" w:hAnsi="Arial" w:cs="Arial"/>
                <w:sz w:val="20"/>
                <w:szCs w:val="20"/>
              </w:rPr>
            </w:pPr>
            <w:r>
              <w:rPr>
                <w:rFonts w:ascii="Arial" w:eastAsia="Arial" w:hAnsi="Arial" w:cs="Arial"/>
                <w:sz w:val="20"/>
                <w:szCs w:val="20"/>
                <w:lang w:val="eu-ES"/>
              </w:rPr>
              <w:t>A</w:t>
            </w:r>
            <w:r w:rsidRPr="00EF7C87">
              <w:rPr>
                <w:rFonts w:ascii="Arial" w:eastAsia="Arial" w:hAnsi="Arial" w:cs="Arial"/>
                <w:sz w:val="20"/>
                <w:szCs w:val="20"/>
                <w:lang w:val="eu-ES"/>
              </w:rPr>
              <w:t>zaroaren 8ko 9/2017 Legeak, Sektore Publikoko Kontratuei buruzkoak, 31. artikuluaren 1. apartatuko b) letran xedatutakoarekin bat etorriz, sektore publikoko entitateek aukera izango dute elkarlanean aritzeko.</w:t>
            </w:r>
          </w:p>
          <w:p w:rsidR="00FC10E9" w:rsidRPr="00EF7C87" w:rsidRDefault="00FC10E9" w:rsidP="00FC10E9">
            <w:pPr>
              <w:spacing w:after="0" w:line="240" w:lineRule="atLeast"/>
              <w:jc w:val="both"/>
              <w:rPr>
                <w:rFonts w:ascii="Arial" w:hAnsi="Arial" w:cs="Arial"/>
                <w:sz w:val="20"/>
                <w:szCs w:val="20"/>
              </w:rPr>
            </w:pPr>
          </w:p>
        </w:tc>
        <w:tc>
          <w:tcPr>
            <w:tcW w:w="5245" w:type="dxa"/>
          </w:tcPr>
          <w:p w:rsidR="00FC10E9" w:rsidRPr="00EF7C87" w:rsidRDefault="00FC10E9" w:rsidP="00FC10E9">
            <w:pPr>
              <w:spacing w:after="0" w:line="240" w:lineRule="atLeast"/>
              <w:jc w:val="both"/>
              <w:rPr>
                <w:rFonts w:ascii="Arial" w:hAnsi="Arial" w:cs="Arial"/>
                <w:sz w:val="20"/>
                <w:szCs w:val="20"/>
              </w:rPr>
            </w:pPr>
            <w:r w:rsidRPr="00EF7C87">
              <w:rPr>
                <w:rFonts w:ascii="Arial" w:hAnsi="Arial" w:cs="Arial"/>
                <w:sz w:val="20"/>
                <w:szCs w:val="20"/>
              </w:rPr>
              <w:t>De conformidad con la letra b) del apartado 1 del artículo 31 de la Ley 9/2017, de 8 de noviembre, de Contratos del Sector Público, las entidades pertenecientes al sector público podrán cooperar entre sí.</w:t>
            </w:r>
          </w:p>
          <w:p w:rsidR="00FC10E9" w:rsidRPr="00EF7C87" w:rsidRDefault="00FC10E9" w:rsidP="00FC10E9">
            <w:pPr>
              <w:spacing w:after="0" w:line="240" w:lineRule="atLeast"/>
              <w:jc w:val="both"/>
              <w:rPr>
                <w:rFonts w:ascii="Arial" w:hAnsi="Arial" w:cs="Arial"/>
                <w:sz w:val="20"/>
                <w:szCs w:val="20"/>
              </w:rPr>
            </w:pPr>
          </w:p>
        </w:tc>
      </w:tr>
      <w:tr w:rsidR="00FC10E9" w:rsidRPr="007E549C" w:rsidTr="004B02B2">
        <w:tc>
          <w:tcPr>
            <w:tcW w:w="5104" w:type="dxa"/>
          </w:tcPr>
          <w:p w:rsidR="00FC10E9" w:rsidRPr="00EF7C87" w:rsidRDefault="00FC10E9" w:rsidP="00FC10E9">
            <w:pPr>
              <w:spacing w:line="240" w:lineRule="atLeast"/>
              <w:jc w:val="both"/>
              <w:rPr>
                <w:rFonts w:ascii="Arial" w:hAnsi="Arial" w:cs="Arial"/>
                <w:sz w:val="20"/>
                <w:szCs w:val="20"/>
              </w:rPr>
            </w:pPr>
            <w:r w:rsidRPr="00EF7C87">
              <w:rPr>
                <w:rFonts w:ascii="Arial" w:eastAsia="Arial" w:hAnsi="Arial" w:cs="Arial"/>
                <w:sz w:val="20"/>
                <w:szCs w:val="20"/>
                <w:lang w:val="eu-ES"/>
              </w:rPr>
              <w:t xml:space="preserve">Eta garapenean, lege horren 2. apartatuak ezartzen du sektore publikoko entitateek ahalko dutela, nolanahi ere, kontratazio espezifikoak batera gauzatzeko erabakia adostu. </w:t>
            </w:r>
          </w:p>
        </w:tc>
        <w:tc>
          <w:tcPr>
            <w:tcW w:w="5245" w:type="dxa"/>
          </w:tcPr>
          <w:p w:rsidR="00FC10E9" w:rsidRPr="00EF7C87" w:rsidRDefault="00FC10E9" w:rsidP="00FC10E9">
            <w:pPr>
              <w:spacing w:line="240" w:lineRule="atLeast"/>
              <w:jc w:val="both"/>
              <w:rPr>
                <w:rFonts w:ascii="Arial" w:hAnsi="Arial" w:cs="Arial"/>
                <w:sz w:val="20"/>
                <w:szCs w:val="20"/>
              </w:rPr>
            </w:pPr>
            <w:r w:rsidRPr="00EF7C87">
              <w:rPr>
                <w:rFonts w:ascii="Arial" w:hAnsi="Arial" w:cs="Arial"/>
                <w:sz w:val="20"/>
                <w:szCs w:val="20"/>
              </w:rPr>
              <w:t>Y en su desarrollo, el apartado 2 del mismo texto legal establece que las entidades pertenecientes al sector público podrán en todo caso, acordar la realización conjunta de contrataciones específicas.</w:t>
            </w:r>
          </w:p>
        </w:tc>
      </w:tr>
      <w:tr w:rsidR="00FC10E9" w:rsidRPr="007E549C" w:rsidTr="004B02B2">
        <w:tc>
          <w:tcPr>
            <w:tcW w:w="5104" w:type="dxa"/>
          </w:tcPr>
          <w:p w:rsidR="00FC10E9" w:rsidRPr="00EF7C87" w:rsidRDefault="00FC10E9" w:rsidP="00FC10E9">
            <w:pPr>
              <w:spacing w:line="240" w:lineRule="atLeast"/>
              <w:jc w:val="both"/>
              <w:rPr>
                <w:rFonts w:ascii="Arial" w:hAnsi="Arial" w:cs="Arial"/>
                <w:sz w:val="20"/>
                <w:szCs w:val="20"/>
              </w:rPr>
            </w:pPr>
            <w:r w:rsidRPr="00EF7C87">
              <w:rPr>
                <w:rFonts w:ascii="Arial" w:eastAsia="Arial" w:hAnsi="Arial" w:cs="Arial"/>
                <w:sz w:val="20"/>
                <w:szCs w:val="20"/>
                <w:lang w:val="eu-ES"/>
              </w:rPr>
              <w:t>Azkenik, 3. apartatuak dio ezen, kontratazio prozedura bat bere osotasunean hainbat erakundek beren izenean eta beren kontura batera garatzen dutenean, erakunde horien guztien erantzukizuna izango dela beren betebeharrak betetzea. Hori bera aplikatuko da erakunde bakar batek bere kontura eta gainerako erakunde interesdunen kontura prozedura administratzen duen kasuetan ere.</w:t>
            </w:r>
          </w:p>
        </w:tc>
        <w:tc>
          <w:tcPr>
            <w:tcW w:w="5245" w:type="dxa"/>
          </w:tcPr>
          <w:p w:rsidR="00FC10E9" w:rsidRPr="00EF7C87" w:rsidRDefault="00FC10E9" w:rsidP="00FC10E9">
            <w:pPr>
              <w:spacing w:line="240" w:lineRule="atLeast"/>
              <w:jc w:val="both"/>
              <w:rPr>
                <w:rFonts w:ascii="Arial" w:hAnsi="Arial" w:cs="Arial"/>
                <w:sz w:val="20"/>
                <w:szCs w:val="20"/>
              </w:rPr>
            </w:pPr>
            <w:r w:rsidRPr="00EF7C87">
              <w:rPr>
                <w:rFonts w:ascii="Arial" w:hAnsi="Arial" w:cs="Arial"/>
                <w:sz w:val="20"/>
                <w:szCs w:val="20"/>
              </w:rPr>
              <w:t>Por último, el apartado 3 dispone que cuando un procedimiento de contratación se desarrolle en su totalidad de forma conjunta en nombre y por cuenta de varias entidades, estas tendrán la responsabilidad conjunta del cumplimiento de sus obligaciones. Ello se aplicará también en aquellos casos en que una sola entidad administre el procedimiento, por cuenta propia y por cuenta de las demás entidades interesadas.</w:t>
            </w:r>
          </w:p>
        </w:tc>
      </w:tr>
      <w:tr w:rsidR="00FC10E9" w:rsidRPr="00F702C4" w:rsidTr="004B02B2">
        <w:tc>
          <w:tcPr>
            <w:tcW w:w="5104" w:type="dxa"/>
          </w:tcPr>
          <w:p w:rsidR="00FC10E9" w:rsidRPr="00EF7C87" w:rsidRDefault="00FC10E9" w:rsidP="00FC10E9">
            <w:pPr>
              <w:spacing w:line="240" w:lineRule="atLeast"/>
              <w:jc w:val="both"/>
              <w:rPr>
                <w:rFonts w:ascii="Arial" w:hAnsi="Arial" w:cs="Arial"/>
                <w:sz w:val="20"/>
                <w:szCs w:val="20"/>
              </w:rPr>
            </w:pPr>
            <w:r>
              <w:rPr>
                <w:rFonts w:ascii="Arial" w:eastAsia="Arial" w:hAnsi="Arial" w:cs="Arial"/>
                <w:sz w:val="20"/>
                <w:szCs w:val="20"/>
                <w:lang w:val="eu-ES"/>
              </w:rPr>
              <w:t>A</w:t>
            </w:r>
            <w:r w:rsidRPr="00EF7C87">
              <w:rPr>
                <w:rFonts w:ascii="Arial" w:eastAsia="Arial" w:hAnsi="Arial" w:cs="Arial"/>
                <w:sz w:val="20"/>
                <w:szCs w:val="20"/>
                <w:lang w:val="eu-ES"/>
              </w:rPr>
              <w:t xml:space="preserve">benduaren 5eko 12/2008 Legeak, Gizarte </w:t>
            </w:r>
            <w:proofErr w:type="spellStart"/>
            <w:r w:rsidRPr="00EF7C87">
              <w:rPr>
                <w:rFonts w:ascii="Arial" w:eastAsia="Arial" w:hAnsi="Arial" w:cs="Arial"/>
                <w:sz w:val="20"/>
                <w:szCs w:val="20"/>
                <w:lang w:val="eu-ES"/>
              </w:rPr>
              <w:t>Zerbitzuenak</w:t>
            </w:r>
            <w:proofErr w:type="spellEnd"/>
            <w:r w:rsidRPr="00EF7C87">
              <w:rPr>
                <w:rFonts w:ascii="Arial" w:eastAsia="Arial" w:hAnsi="Arial" w:cs="Arial"/>
                <w:sz w:val="20"/>
                <w:szCs w:val="20"/>
                <w:lang w:val="eu-ES"/>
              </w:rPr>
              <w:t xml:space="preserve">, 22. artikuluan ezarritakoaren arabera, foru eskumeneko bigarren mailako arretako gizarte zerbitzuen artean daude adinekoentzako eta desgaitasuna duten pertsonentzako egoitzak eta eguneko zentroak. Adinekoei egoitza zerbitzua emateko </w:t>
            </w:r>
            <w:r w:rsidRPr="00EF7C87">
              <w:rPr>
                <w:rFonts w:ascii="Arial" w:eastAsia="Arial" w:hAnsi="Arial" w:cs="Arial"/>
                <w:sz w:val="20"/>
                <w:szCs w:val="20"/>
                <w:lang w:val="eu-ES"/>
              </w:rPr>
              <w:lastRenderedPageBreak/>
              <w:t xml:space="preserve">modalitate bat da apartamentu </w:t>
            </w:r>
            <w:proofErr w:type="spellStart"/>
            <w:r w:rsidRPr="00EF7C87">
              <w:rPr>
                <w:rFonts w:ascii="Arial" w:eastAsia="Arial" w:hAnsi="Arial" w:cs="Arial"/>
                <w:sz w:val="20"/>
                <w:szCs w:val="20"/>
                <w:lang w:val="eu-ES"/>
              </w:rPr>
              <w:t>babestuena</w:t>
            </w:r>
            <w:proofErr w:type="spellEnd"/>
            <w:r w:rsidRPr="00EF7C87">
              <w:rPr>
                <w:rFonts w:ascii="Arial" w:eastAsia="Arial" w:hAnsi="Arial" w:cs="Arial"/>
                <w:sz w:val="20"/>
                <w:szCs w:val="20"/>
                <w:lang w:val="eu-ES"/>
              </w:rPr>
              <w:t>, eta udala da horien titularra.</w:t>
            </w:r>
          </w:p>
        </w:tc>
        <w:tc>
          <w:tcPr>
            <w:tcW w:w="5245" w:type="dxa"/>
          </w:tcPr>
          <w:p w:rsidR="00FC10E9" w:rsidRPr="00EF7C87" w:rsidRDefault="00FC10E9" w:rsidP="00FC10E9">
            <w:pPr>
              <w:spacing w:line="240" w:lineRule="atLeast"/>
              <w:jc w:val="both"/>
              <w:rPr>
                <w:rFonts w:ascii="Arial" w:hAnsi="Arial" w:cs="Arial"/>
                <w:sz w:val="20"/>
                <w:szCs w:val="20"/>
              </w:rPr>
            </w:pPr>
            <w:r w:rsidRPr="00EF7C87">
              <w:rPr>
                <w:rFonts w:ascii="Arial" w:hAnsi="Arial" w:cs="Arial"/>
                <w:sz w:val="20"/>
                <w:szCs w:val="20"/>
              </w:rPr>
              <w:lastRenderedPageBreak/>
              <w:t xml:space="preserve">De acuerdo con lo establecido en el artículo 22 de la Ley 12/2008, de 5 de diciembre, de Servicios Sociales, entre los servicios sociales de atención secundaria de competencia foral se encuentran los centros residenciales para personas mayores y personas con </w:t>
            </w:r>
            <w:proofErr w:type="gramStart"/>
            <w:r w:rsidRPr="00EF7C87">
              <w:rPr>
                <w:rFonts w:ascii="Arial" w:hAnsi="Arial" w:cs="Arial"/>
                <w:sz w:val="20"/>
                <w:szCs w:val="20"/>
              </w:rPr>
              <w:t>discapacidad</w:t>
            </w:r>
            <w:proofErr w:type="gramEnd"/>
            <w:r w:rsidRPr="00EF7C87">
              <w:rPr>
                <w:rFonts w:ascii="Arial" w:hAnsi="Arial" w:cs="Arial"/>
                <w:sz w:val="20"/>
                <w:szCs w:val="20"/>
              </w:rPr>
              <w:t xml:space="preserve"> así como los servicios de centro de día. Respecto a los apartamentos tutelados que constituyen una modalidad </w:t>
            </w:r>
            <w:r w:rsidRPr="00EF7C87">
              <w:rPr>
                <w:rFonts w:ascii="Arial" w:hAnsi="Arial" w:cs="Arial"/>
                <w:sz w:val="20"/>
                <w:szCs w:val="20"/>
              </w:rPr>
              <w:lastRenderedPageBreak/>
              <w:t>de servicios de alojamiento para personas mayores, la titularidad de la competencia es municipal.</w:t>
            </w:r>
          </w:p>
        </w:tc>
      </w:tr>
      <w:tr w:rsidR="00FC10E9" w:rsidRPr="00F702C4" w:rsidTr="004B02B2">
        <w:tc>
          <w:tcPr>
            <w:tcW w:w="5104" w:type="dxa"/>
          </w:tcPr>
          <w:p w:rsidR="00FC10E9" w:rsidRPr="00EF7C87" w:rsidRDefault="00FC10E9" w:rsidP="00FC10E9">
            <w:pPr>
              <w:spacing w:line="240" w:lineRule="atLeast"/>
              <w:jc w:val="both"/>
              <w:rPr>
                <w:rFonts w:ascii="Arial" w:hAnsi="Arial" w:cs="Arial"/>
                <w:sz w:val="20"/>
                <w:szCs w:val="20"/>
              </w:rPr>
            </w:pPr>
            <w:r w:rsidRPr="00EF7C87">
              <w:rPr>
                <w:rFonts w:ascii="Arial" w:eastAsia="Arial" w:hAnsi="Arial" w:cs="Arial"/>
                <w:sz w:val="20"/>
                <w:szCs w:val="20"/>
                <w:lang w:val="eu-ES"/>
              </w:rPr>
              <w:lastRenderedPageBreak/>
              <w:t xml:space="preserve">Obren exekuzioaren arrisku operazionala </w:t>
            </w:r>
            <w:proofErr w:type="spellStart"/>
            <w:r w:rsidRPr="00EF7C87">
              <w:rPr>
                <w:rFonts w:ascii="Arial" w:eastAsia="Arial" w:hAnsi="Arial" w:cs="Arial"/>
                <w:sz w:val="20"/>
                <w:szCs w:val="20"/>
                <w:lang w:val="eu-ES"/>
              </w:rPr>
              <w:t>esleipendunari</w:t>
            </w:r>
            <w:proofErr w:type="spellEnd"/>
            <w:r w:rsidRPr="00EF7C87">
              <w:rPr>
                <w:rFonts w:ascii="Arial" w:eastAsia="Arial" w:hAnsi="Arial" w:cs="Arial"/>
                <w:sz w:val="20"/>
                <w:szCs w:val="20"/>
                <w:lang w:val="eu-ES"/>
              </w:rPr>
              <w:t xml:space="preserve"> ematen zaionez, kontratazioa obra emakidako kontratuaren bidez egin nahi da, azaroaren 8ko 9/2017 Legeak, Sektore Publikoko </w:t>
            </w:r>
            <w:proofErr w:type="spellStart"/>
            <w:r w:rsidRPr="00EF7C87">
              <w:rPr>
                <w:rFonts w:ascii="Arial" w:eastAsia="Arial" w:hAnsi="Arial" w:cs="Arial"/>
                <w:sz w:val="20"/>
                <w:szCs w:val="20"/>
                <w:lang w:val="eu-ES"/>
              </w:rPr>
              <w:t>Kontratuenak</w:t>
            </w:r>
            <w:proofErr w:type="spellEnd"/>
            <w:r w:rsidRPr="00EF7C87">
              <w:rPr>
                <w:rFonts w:ascii="Arial" w:eastAsia="Arial" w:hAnsi="Arial" w:cs="Arial"/>
                <w:sz w:val="20"/>
                <w:szCs w:val="20"/>
                <w:lang w:val="eu-ES"/>
              </w:rPr>
              <w:t xml:space="preserve">, 14. </w:t>
            </w:r>
            <w:proofErr w:type="spellStart"/>
            <w:r w:rsidRPr="00EF7C87">
              <w:rPr>
                <w:rFonts w:ascii="Arial" w:eastAsia="Arial" w:hAnsi="Arial" w:cs="Arial"/>
                <w:sz w:val="20"/>
                <w:szCs w:val="20"/>
                <w:lang w:val="eu-ES"/>
              </w:rPr>
              <w:t>atikuluan</w:t>
            </w:r>
            <w:proofErr w:type="spellEnd"/>
            <w:r w:rsidRPr="00EF7C87">
              <w:rPr>
                <w:rFonts w:ascii="Arial" w:eastAsia="Arial" w:hAnsi="Arial" w:cs="Arial"/>
                <w:sz w:val="20"/>
                <w:szCs w:val="20"/>
                <w:lang w:val="eu-ES"/>
              </w:rPr>
              <w:t xml:space="preserve"> xedatutakoaren arabera, prozedura irekia erabiliz.</w:t>
            </w:r>
          </w:p>
        </w:tc>
        <w:tc>
          <w:tcPr>
            <w:tcW w:w="5245" w:type="dxa"/>
          </w:tcPr>
          <w:p w:rsidR="00FC10E9" w:rsidRPr="00EF7C87" w:rsidRDefault="00FC10E9" w:rsidP="00FC10E9">
            <w:pPr>
              <w:spacing w:line="240" w:lineRule="atLeast"/>
              <w:jc w:val="both"/>
              <w:rPr>
                <w:rFonts w:ascii="Arial" w:hAnsi="Arial" w:cs="Arial"/>
                <w:sz w:val="20"/>
                <w:szCs w:val="20"/>
              </w:rPr>
            </w:pPr>
            <w:r w:rsidRPr="00EF7C87">
              <w:rPr>
                <w:rFonts w:ascii="Arial" w:hAnsi="Arial" w:cs="Arial"/>
                <w:sz w:val="20"/>
                <w:szCs w:val="20"/>
              </w:rPr>
              <w:t>Dada la transferencia a la concesionaria de un riesgo operacional en la explotación de las obras, se pretende llevar a cabo la contratación a través de un contrato de concesión de obras, de acuerdo con el artículo 14 de</w:t>
            </w:r>
            <w:r>
              <w:rPr>
                <w:rFonts w:ascii="Arial" w:hAnsi="Arial" w:cs="Arial"/>
                <w:sz w:val="20"/>
                <w:szCs w:val="20"/>
              </w:rPr>
              <w:t xml:space="preserve"> la</w:t>
            </w:r>
            <w:r w:rsidRPr="00EF7C87">
              <w:rPr>
                <w:rFonts w:ascii="Arial" w:hAnsi="Arial" w:cs="Arial"/>
                <w:sz w:val="20"/>
                <w:szCs w:val="20"/>
              </w:rPr>
              <w:t xml:space="preserve"> Ley 9/2017, de 8 de noviembre, de Contratos del Sector Público y </w:t>
            </w:r>
            <w:r>
              <w:rPr>
                <w:rFonts w:ascii="Arial" w:hAnsi="Arial" w:cs="Arial"/>
                <w:sz w:val="20"/>
                <w:szCs w:val="20"/>
              </w:rPr>
              <w:t xml:space="preserve">por </w:t>
            </w:r>
            <w:r w:rsidRPr="00EF7C87">
              <w:rPr>
                <w:rFonts w:ascii="Arial" w:hAnsi="Arial" w:cs="Arial"/>
                <w:sz w:val="20"/>
                <w:szCs w:val="20"/>
              </w:rPr>
              <w:t>procedimiento abierto.</w:t>
            </w:r>
          </w:p>
        </w:tc>
      </w:tr>
      <w:tr w:rsidR="00FC10E9" w:rsidRPr="00F702C4" w:rsidTr="004B02B2">
        <w:tc>
          <w:tcPr>
            <w:tcW w:w="5104" w:type="dxa"/>
          </w:tcPr>
          <w:p w:rsidR="00FC10E9" w:rsidRPr="00EF7C87" w:rsidRDefault="00FC10E9" w:rsidP="00FC10E9">
            <w:pPr>
              <w:spacing w:line="240" w:lineRule="auto"/>
              <w:jc w:val="both"/>
              <w:rPr>
                <w:rFonts w:ascii="Arial" w:hAnsi="Arial" w:cs="Arial"/>
                <w:sz w:val="20"/>
                <w:szCs w:val="20"/>
              </w:rPr>
            </w:pPr>
            <w:proofErr w:type="spellStart"/>
            <w:r w:rsidRPr="00EF7C87">
              <w:rPr>
                <w:rFonts w:ascii="Arial" w:eastAsia="Arial" w:hAnsi="Arial" w:cs="Arial"/>
                <w:sz w:val="20"/>
                <w:szCs w:val="20"/>
              </w:rPr>
              <w:t>Otsailaren</w:t>
            </w:r>
            <w:proofErr w:type="spellEnd"/>
            <w:r w:rsidRPr="00EF7C87">
              <w:rPr>
                <w:rFonts w:ascii="Arial" w:eastAsia="Arial" w:hAnsi="Arial" w:cs="Arial"/>
                <w:sz w:val="20"/>
                <w:szCs w:val="20"/>
              </w:rPr>
              <w:t xml:space="preserve"> 20ko 172/2020 </w:t>
            </w:r>
            <w:proofErr w:type="spellStart"/>
            <w:r w:rsidRPr="00EF7C87">
              <w:rPr>
                <w:rFonts w:ascii="Arial" w:eastAsia="Arial" w:hAnsi="Arial" w:cs="Arial"/>
                <w:sz w:val="20"/>
                <w:szCs w:val="20"/>
              </w:rPr>
              <w:t>Foru</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Aginduaren</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bidez</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Irungo</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Arbes</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auzoan</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gizarte</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zerbitzuetako</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zentro</w:t>
            </w:r>
            <w:proofErr w:type="spellEnd"/>
            <w:r w:rsidRPr="00EF7C87">
              <w:rPr>
                <w:rFonts w:ascii="Arial" w:eastAsia="Arial" w:hAnsi="Arial" w:cs="Arial"/>
                <w:sz w:val="20"/>
                <w:szCs w:val="20"/>
              </w:rPr>
              <w:t xml:space="preserve"> baten </w:t>
            </w:r>
            <w:proofErr w:type="spellStart"/>
            <w:r w:rsidRPr="00EF7C87">
              <w:rPr>
                <w:rFonts w:ascii="Arial" w:eastAsia="Arial" w:hAnsi="Arial" w:cs="Arial"/>
                <w:sz w:val="20"/>
                <w:szCs w:val="20"/>
              </w:rPr>
              <w:t>proiektua</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idazteko</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zuzendaritza</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fakultatiboa</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egiteko</w:t>
            </w:r>
            <w:proofErr w:type="spellEnd"/>
            <w:r w:rsidRPr="00EF7C87">
              <w:rPr>
                <w:rFonts w:ascii="Arial" w:eastAsia="Arial" w:hAnsi="Arial" w:cs="Arial"/>
                <w:sz w:val="20"/>
                <w:szCs w:val="20"/>
              </w:rPr>
              <w:t xml:space="preserve">, eta </w:t>
            </w:r>
            <w:proofErr w:type="spellStart"/>
            <w:r w:rsidRPr="00EF7C87">
              <w:rPr>
                <w:rFonts w:ascii="Arial" w:eastAsia="Arial" w:hAnsi="Arial" w:cs="Arial"/>
                <w:sz w:val="20"/>
                <w:szCs w:val="20"/>
              </w:rPr>
              <w:t>zentro</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hori</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eraiki</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hornitu</w:t>
            </w:r>
            <w:proofErr w:type="spellEnd"/>
            <w:r w:rsidRPr="00EF7C87">
              <w:rPr>
                <w:rFonts w:ascii="Arial" w:eastAsia="Arial" w:hAnsi="Arial" w:cs="Arial"/>
                <w:sz w:val="20"/>
                <w:szCs w:val="20"/>
              </w:rPr>
              <w:t xml:space="preserve"> eta </w:t>
            </w:r>
            <w:proofErr w:type="spellStart"/>
            <w:r w:rsidRPr="00EF7C87">
              <w:rPr>
                <w:rFonts w:ascii="Arial" w:eastAsia="Arial" w:hAnsi="Arial" w:cs="Arial"/>
                <w:sz w:val="20"/>
                <w:szCs w:val="20"/>
              </w:rPr>
              <w:t>ustiatzeko</w:t>
            </w:r>
            <w:proofErr w:type="spellEnd"/>
            <w:r w:rsidRPr="00EF7C87">
              <w:rPr>
                <w:rFonts w:ascii="Arial" w:eastAsia="Arial" w:hAnsi="Arial" w:cs="Arial"/>
                <w:sz w:val="20"/>
                <w:szCs w:val="20"/>
              </w:rPr>
              <w:t xml:space="preserve"> obra </w:t>
            </w:r>
            <w:proofErr w:type="spellStart"/>
            <w:r w:rsidRPr="00EF7C87">
              <w:rPr>
                <w:rFonts w:ascii="Arial" w:eastAsia="Arial" w:hAnsi="Arial" w:cs="Arial"/>
                <w:sz w:val="20"/>
                <w:szCs w:val="20"/>
              </w:rPr>
              <w:t>emakidaren</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kontratazio</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espedienteari</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dagokion</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bideragarritasun</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azterlana</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eguneratzeko</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adostasuna</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eman</w:t>
            </w:r>
            <w:proofErr w:type="spellEnd"/>
            <w:r w:rsidRPr="00EF7C87">
              <w:rPr>
                <w:rFonts w:ascii="Arial" w:eastAsia="Arial" w:hAnsi="Arial" w:cs="Arial"/>
                <w:sz w:val="20"/>
                <w:szCs w:val="20"/>
              </w:rPr>
              <w:t xml:space="preserve"> zen.</w:t>
            </w:r>
          </w:p>
          <w:p w:rsidR="00FC10E9" w:rsidRPr="00EF7C87" w:rsidRDefault="00FC10E9" w:rsidP="00FC10E9">
            <w:pPr>
              <w:spacing w:after="0" w:line="240" w:lineRule="auto"/>
              <w:jc w:val="both"/>
              <w:rPr>
                <w:rFonts w:ascii="Arial" w:hAnsi="Arial" w:cs="Arial"/>
                <w:sz w:val="20"/>
                <w:szCs w:val="20"/>
                <w:highlight w:val="yellow"/>
              </w:rPr>
            </w:pPr>
          </w:p>
        </w:tc>
        <w:tc>
          <w:tcPr>
            <w:tcW w:w="5245" w:type="dxa"/>
          </w:tcPr>
          <w:p w:rsidR="00FC10E9" w:rsidRPr="00EF7C87" w:rsidRDefault="00FC10E9" w:rsidP="00FC10E9">
            <w:pPr>
              <w:spacing w:line="240" w:lineRule="auto"/>
              <w:jc w:val="both"/>
              <w:rPr>
                <w:rFonts w:ascii="Arial" w:hAnsi="Arial" w:cs="Arial"/>
                <w:sz w:val="20"/>
                <w:szCs w:val="20"/>
              </w:rPr>
            </w:pPr>
            <w:r w:rsidRPr="00EF7C87">
              <w:rPr>
                <w:rFonts w:ascii="Arial" w:hAnsi="Arial" w:cs="Arial"/>
                <w:sz w:val="20"/>
                <w:szCs w:val="20"/>
              </w:rPr>
              <w:t xml:space="preserve">Mediante Orden Foral 172/2020, de 20 de febrero, se prestó conformidad a la actualización del estudio de viabilidad perteneciente al expediente de contratación de concesión de obra para la redacción de proyecto, dirección facultativa, construcción, equipamiento y explotación de un centro de servicios sociales en el barrio </w:t>
            </w:r>
            <w:proofErr w:type="spellStart"/>
            <w:r w:rsidRPr="00EF7C87">
              <w:rPr>
                <w:rFonts w:ascii="Arial" w:hAnsi="Arial" w:cs="Arial"/>
                <w:sz w:val="20"/>
                <w:szCs w:val="20"/>
              </w:rPr>
              <w:t>Arbes</w:t>
            </w:r>
            <w:proofErr w:type="spellEnd"/>
            <w:r w:rsidRPr="00EF7C87">
              <w:rPr>
                <w:rFonts w:ascii="Arial" w:hAnsi="Arial" w:cs="Arial"/>
                <w:sz w:val="20"/>
                <w:szCs w:val="20"/>
              </w:rPr>
              <w:t xml:space="preserve"> de </w:t>
            </w:r>
            <w:proofErr w:type="spellStart"/>
            <w:r w:rsidRPr="00EF7C87">
              <w:rPr>
                <w:rFonts w:ascii="Arial" w:hAnsi="Arial" w:cs="Arial"/>
                <w:sz w:val="20"/>
                <w:szCs w:val="20"/>
              </w:rPr>
              <w:t>Irun</w:t>
            </w:r>
            <w:proofErr w:type="spellEnd"/>
            <w:r w:rsidRPr="00EF7C87">
              <w:rPr>
                <w:rFonts w:ascii="Arial" w:hAnsi="Arial" w:cs="Arial"/>
                <w:sz w:val="20"/>
                <w:szCs w:val="20"/>
              </w:rPr>
              <w:t>.</w:t>
            </w:r>
          </w:p>
          <w:p w:rsidR="00FC10E9" w:rsidRPr="00EF7C87" w:rsidRDefault="00FC10E9" w:rsidP="00FC10E9">
            <w:pPr>
              <w:spacing w:after="0" w:line="240" w:lineRule="auto"/>
              <w:jc w:val="both"/>
              <w:rPr>
                <w:rFonts w:ascii="Arial" w:hAnsi="Arial" w:cs="Arial"/>
                <w:sz w:val="20"/>
                <w:szCs w:val="20"/>
                <w:highlight w:val="yellow"/>
              </w:rPr>
            </w:pPr>
          </w:p>
        </w:tc>
      </w:tr>
      <w:tr w:rsidR="00FC10E9" w:rsidRPr="00F702C4" w:rsidTr="004B02B2">
        <w:tc>
          <w:tcPr>
            <w:tcW w:w="5104" w:type="dxa"/>
          </w:tcPr>
          <w:p w:rsidR="00FC10E9" w:rsidRPr="00EF7C87" w:rsidRDefault="00FC10E9" w:rsidP="00FC10E9">
            <w:pPr>
              <w:spacing w:after="0" w:line="240" w:lineRule="auto"/>
              <w:jc w:val="both"/>
              <w:rPr>
                <w:rFonts w:ascii="Arial" w:hAnsi="Arial" w:cs="Arial"/>
                <w:sz w:val="20"/>
                <w:szCs w:val="20"/>
              </w:rPr>
            </w:pPr>
            <w:r w:rsidRPr="00EF7C87">
              <w:rPr>
                <w:rFonts w:ascii="Arial" w:eastAsia="Arial" w:hAnsi="Arial" w:cs="Arial"/>
                <w:sz w:val="20"/>
                <w:szCs w:val="20"/>
                <w:lang w:val="eu-ES"/>
              </w:rPr>
              <w:t xml:space="preserve">Behin azterketa Gipuzkoako Aldizkari Ofizialean argitaratu ondoren, </w:t>
            </w:r>
            <w:proofErr w:type="spellStart"/>
            <w:r w:rsidRPr="00EF7C87">
              <w:rPr>
                <w:rFonts w:ascii="Arial" w:eastAsia="Arial" w:hAnsi="Arial" w:cs="Arial"/>
                <w:sz w:val="20"/>
                <w:szCs w:val="20"/>
                <w:lang w:val="eu-ES"/>
              </w:rPr>
              <w:t>edonoren</w:t>
            </w:r>
            <w:proofErr w:type="spellEnd"/>
            <w:r w:rsidRPr="00EF7C87">
              <w:rPr>
                <w:rFonts w:ascii="Arial" w:eastAsia="Arial" w:hAnsi="Arial" w:cs="Arial"/>
                <w:sz w:val="20"/>
                <w:szCs w:val="20"/>
                <w:lang w:val="eu-ES"/>
              </w:rPr>
              <w:t xml:space="preserve"> eskura egon da </w:t>
            </w:r>
            <w:r w:rsidRPr="00EF7C87">
              <w:rPr>
                <w:rFonts w:ascii="Arial" w:eastAsia="Arial" w:hAnsi="Arial" w:cs="Arial"/>
                <w:sz w:val="20"/>
                <w:szCs w:val="20"/>
              </w:rPr>
              <w:t xml:space="preserve">2020ko </w:t>
            </w:r>
            <w:proofErr w:type="spellStart"/>
            <w:r w:rsidRPr="00EF7C87">
              <w:rPr>
                <w:rFonts w:ascii="Arial" w:eastAsia="Arial" w:hAnsi="Arial" w:cs="Arial"/>
                <w:sz w:val="20"/>
                <w:szCs w:val="20"/>
              </w:rPr>
              <w:t>maiatzaren</w:t>
            </w:r>
            <w:proofErr w:type="spellEnd"/>
            <w:r w:rsidRPr="00EF7C87">
              <w:rPr>
                <w:rFonts w:ascii="Arial" w:eastAsia="Arial" w:hAnsi="Arial" w:cs="Arial"/>
                <w:sz w:val="20"/>
                <w:szCs w:val="20"/>
              </w:rPr>
              <w:t xml:space="preserve"> 15etik </w:t>
            </w:r>
            <w:proofErr w:type="spellStart"/>
            <w:r w:rsidRPr="00EF7C87">
              <w:rPr>
                <w:rFonts w:ascii="Arial" w:eastAsia="Arial" w:hAnsi="Arial" w:cs="Arial"/>
                <w:sz w:val="20"/>
                <w:szCs w:val="20"/>
              </w:rPr>
              <w:t>ekainaren</w:t>
            </w:r>
            <w:proofErr w:type="spellEnd"/>
            <w:r w:rsidRPr="00EF7C87">
              <w:rPr>
                <w:rFonts w:ascii="Arial" w:eastAsia="Arial" w:hAnsi="Arial" w:cs="Arial"/>
                <w:sz w:val="20"/>
                <w:szCs w:val="20"/>
              </w:rPr>
              <w:t xml:space="preserve"> 15era</w:t>
            </w:r>
            <w:r w:rsidRPr="00EF7C87">
              <w:rPr>
                <w:rFonts w:ascii="Arial" w:eastAsia="Arial" w:hAnsi="Arial" w:cs="Arial"/>
                <w:sz w:val="20"/>
                <w:szCs w:val="20"/>
                <w:lang w:val="eu-ES"/>
              </w:rPr>
              <w:t xml:space="preserve"> kontratatzailearen profilean, interesdunek egoki iritzitako ekarpenak egin ahal izateko.</w:t>
            </w:r>
          </w:p>
          <w:p w:rsidR="00FC10E9" w:rsidRPr="00EF7C87" w:rsidRDefault="00FC10E9" w:rsidP="00FC10E9">
            <w:pPr>
              <w:spacing w:after="0" w:line="240" w:lineRule="auto"/>
              <w:jc w:val="both"/>
              <w:rPr>
                <w:rFonts w:ascii="Arial" w:hAnsi="Arial" w:cs="Arial"/>
                <w:sz w:val="20"/>
                <w:szCs w:val="20"/>
                <w:lang w:eastAsia="es-ES"/>
              </w:rPr>
            </w:pPr>
          </w:p>
        </w:tc>
        <w:tc>
          <w:tcPr>
            <w:tcW w:w="5245" w:type="dxa"/>
          </w:tcPr>
          <w:p w:rsidR="00FC10E9" w:rsidRPr="00EF7C87" w:rsidRDefault="00FC10E9" w:rsidP="00FC10E9">
            <w:pPr>
              <w:spacing w:after="0" w:line="240" w:lineRule="auto"/>
              <w:jc w:val="both"/>
              <w:rPr>
                <w:rFonts w:ascii="Arial" w:hAnsi="Arial" w:cs="Arial"/>
                <w:sz w:val="20"/>
                <w:szCs w:val="20"/>
              </w:rPr>
            </w:pPr>
            <w:r w:rsidRPr="00EF7C87">
              <w:rPr>
                <w:rFonts w:ascii="Arial" w:hAnsi="Arial" w:cs="Arial"/>
                <w:sz w:val="20"/>
              </w:rPr>
              <w:t xml:space="preserve">Una vez </w:t>
            </w:r>
            <w:r w:rsidRPr="00EF7C87">
              <w:rPr>
                <w:rFonts w:ascii="Arial" w:hAnsi="Arial" w:cs="Arial"/>
                <w:sz w:val="20"/>
                <w:szCs w:val="20"/>
              </w:rPr>
              <w:t xml:space="preserve">anunciado el estudio en el Boletín Oficial de </w:t>
            </w:r>
            <w:proofErr w:type="spellStart"/>
            <w:r w:rsidRPr="00EF7C87">
              <w:rPr>
                <w:rFonts w:ascii="Arial" w:hAnsi="Arial" w:cs="Arial"/>
                <w:sz w:val="20"/>
                <w:szCs w:val="20"/>
              </w:rPr>
              <w:t>Gipuzkoa</w:t>
            </w:r>
            <w:proofErr w:type="spellEnd"/>
            <w:r w:rsidRPr="00EF7C87">
              <w:rPr>
                <w:rFonts w:ascii="Arial" w:hAnsi="Arial" w:cs="Arial"/>
                <w:sz w:val="20"/>
                <w:szCs w:val="20"/>
              </w:rPr>
              <w:t xml:space="preserve">, ha estado accesible </w:t>
            </w:r>
            <w:r>
              <w:rPr>
                <w:rFonts w:ascii="Arial" w:hAnsi="Arial" w:cs="Arial"/>
                <w:sz w:val="20"/>
                <w:szCs w:val="20"/>
              </w:rPr>
              <w:t xml:space="preserve">del </w:t>
            </w:r>
            <w:r w:rsidRPr="00EF7C87">
              <w:rPr>
                <w:rFonts w:ascii="Arial" w:hAnsi="Arial" w:cs="Arial"/>
                <w:sz w:val="20"/>
                <w:szCs w:val="20"/>
              </w:rPr>
              <w:t>15 de mayo a</w:t>
            </w:r>
            <w:r>
              <w:rPr>
                <w:rFonts w:ascii="Arial" w:hAnsi="Arial" w:cs="Arial"/>
                <w:sz w:val="20"/>
                <w:szCs w:val="20"/>
              </w:rPr>
              <w:t>l</w:t>
            </w:r>
            <w:r w:rsidRPr="00EF7C87">
              <w:rPr>
                <w:rFonts w:ascii="Arial" w:hAnsi="Arial" w:cs="Arial"/>
                <w:sz w:val="20"/>
                <w:szCs w:val="20"/>
              </w:rPr>
              <w:t xml:space="preserve"> 15 de junio de 2020 en el perfil de contratante para que el público general y cualquier persona interesada pudiesen realizar las aportaciones que considerasen oportunas.</w:t>
            </w:r>
          </w:p>
          <w:p w:rsidR="00FC10E9" w:rsidRPr="00EF7C87" w:rsidRDefault="00FC10E9" w:rsidP="00FC10E9">
            <w:pPr>
              <w:spacing w:after="0" w:line="240" w:lineRule="auto"/>
              <w:jc w:val="both"/>
              <w:rPr>
                <w:rFonts w:ascii="Arial" w:hAnsi="Arial" w:cs="Arial"/>
                <w:sz w:val="20"/>
                <w:szCs w:val="20"/>
                <w:lang w:eastAsia="es-ES"/>
              </w:rPr>
            </w:pPr>
          </w:p>
        </w:tc>
      </w:tr>
      <w:tr w:rsidR="00FC10E9" w:rsidRPr="00F702C4" w:rsidTr="004B02B2">
        <w:tc>
          <w:tcPr>
            <w:tcW w:w="5104" w:type="dxa"/>
          </w:tcPr>
          <w:p w:rsidR="00FC10E9" w:rsidRDefault="00FC10E9" w:rsidP="00FC10E9">
            <w:pPr>
              <w:spacing w:after="0" w:line="240" w:lineRule="auto"/>
              <w:jc w:val="both"/>
              <w:rPr>
                <w:rFonts w:ascii="Arial" w:eastAsia="Arial" w:hAnsi="Arial" w:cs="Arial"/>
                <w:sz w:val="20"/>
                <w:szCs w:val="20"/>
              </w:rPr>
            </w:pPr>
            <w:proofErr w:type="spellStart"/>
            <w:r w:rsidRPr="00EF7C87">
              <w:rPr>
                <w:rFonts w:ascii="Arial" w:eastAsia="Arial" w:hAnsi="Arial" w:cs="Arial"/>
                <w:sz w:val="20"/>
                <w:szCs w:val="20"/>
              </w:rPr>
              <w:t>Jendaurrean</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jartzeko</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epea</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amaituta</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hainbat</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erakunderen</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oharrak</w:t>
            </w:r>
            <w:proofErr w:type="spellEnd"/>
            <w:r w:rsidRPr="00EF7C87">
              <w:rPr>
                <w:rFonts w:ascii="Arial" w:eastAsia="Arial" w:hAnsi="Arial" w:cs="Arial"/>
                <w:sz w:val="20"/>
                <w:szCs w:val="20"/>
              </w:rPr>
              <w:t xml:space="preserve"> jaso </w:t>
            </w:r>
            <w:proofErr w:type="spellStart"/>
            <w:r w:rsidRPr="00EF7C87">
              <w:rPr>
                <w:rFonts w:ascii="Arial" w:eastAsia="Arial" w:hAnsi="Arial" w:cs="Arial"/>
                <w:sz w:val="20"/>
                <w:szCs w:val="20"/>
              </w:rPr>
              <w:t>dira</w:t>
            </w:r>
            <w:proofErr w:type="spellEnd"/>
            <w:r w:rsidRPr="00EF7C87">
              <w:rPr>
                <w:rFonts w:ascii="Arial" w:eastAsia="Arial" w:hAnsi="Arial" w:cs="Arial"/>
                <w:sz w:val="20"/>
                <w:szCs w:val="20"/>
              </w:rPr>
              <w:t>.</w:t>
            </w:r>
          </w:p>
          <w:p w:rsidR="00FC10E9" w:rsidRPr="00EF7C87" w:rsidRDefault="00FC10E9" w:rsidP="00FC10E9">
            <w:pPr>
              <w:spacing w:after="0" w:line="240" w:lineRule="auto"/>
              <w:jc w:val="both"/>
              <w:rPr>
                <w:rFonts w:ascii="Arial" w:eastAsia="Times New Roman" w:hAnsi="Arial" w:cs="Arial"/>
                <w:sz w:val="20"/>
                <w:szCs w:val="20"/>
                <w:highlight w:val="yellow"/>
                <w:lang w:eastAsia="es-ES"/>
              </w:rPr>
            </w:pPr>
          </w:p>
        </w:tc>
        <w:tc>
          <w:tcPr>
            <w:tcW w:w="5245" w:type="dxa"/>
          </w:tcPr>
          <w:p w:rsidR="00FC10E9" w:rsidRPr="00EF7C87" w:rsidRDefault="00FC10E9" w:rsidP="00FC10E9">
            <w:pPr>
              <w:spacing w:after="0" w:line="240" w:lineRule="auto"/>
              <w:jc w:val="both"/>
              <w:rPr>
                <w:rFonts w:ascii="Arial" w:eastAsia="Times New Roman" w:hAnsi="Arial" w:cs="Arial"/>
                <w:sz w:val="20"/>
                <w:szCs w:val="20"/>
                <w:highlight w:val="yellow"/>
                <w:lang w:eastAsia="es-ES"/>
              </w:rPr>
            </w:pPr>
            <w:r w:rsidRPr="00EF7C87">
              <w:rPr>
                <w:rFonts w:ascii="Arial" w:hAnsi="Arial" w:cs="Arial"/>
                <w:sz w:val="20"/>
                <w:szCs w:val="20"/>
              </w:rPr>
              <w:t>Finalizado el plazo de información pública, se han recibido observaciones por parte de varias entidades.</w:t>
            </w:r>
          </w:p>
        </w:tc>
      </w:tr>
      <w:tr w:rsidR="00FC10E9" w:rsidRPr="00F702C4" w:rsidTr="00365B1F">
        <w:trPr>
          <w:trHeight w:val="4295"/>
        </w:trPr>
        <w:tc>
          <w:tcPr>
            <w:tcW w:w="5104" w:type="dxa"/>
          </w:tcPr>
          <w:p w:rsidR="00FC10E9" w:rsidRPr="00EF7C87" w:rsidRDefault="00FC10E9" w:rsidP="00FC10E9">
            <w:pPr>
              <w:spacing w:after="0" w:line="240" w:lineRule="auto"/>
              <w:jc w:val="both"/>
              <w:rPr>
                <w:rFonts w:ascii="Arial" w:hAnsi="Arial" w:cs="Arial"/>
                <w:sz w:val="20"/>
                <w:szCs w:val="20"/>
              </w:rPr>
            </w:pPr>
            <w:proofErr w:type="spellStart"/>
            <w:r w:rsidRPr="009550C3">
              <w:rPr>
                <w:rFonts w:ascii="Arial" w:hAnsi="Arial" w:cs="Arial"/>
                <w:sz w:val="20"/>
                <w:szCs w:val="20"/>
              </w:rPr>
              <w:t>Egindako</w:t>
            </w:r>
            <w:proofErr w:type="spellEnd"/>
            <w:r w:rsidRPr="009550C3">
              <w:rPr>
                <w:rFonts w:ascii="Arial" w:hAnsi="Arial" w:cs="Arial"/>
                <w:sz w:val="20"/>
                <w:szCs w:val="20"/>
              </w:rPr>
              <w:t xml:space="preserve"> </w:t>
            </w:r>
            <w:proofErr w:type="spellStart"/>
            <w:r w:rsidRPr="009550C3">
              <w:rPr>
                <w:rFonts w:ascii="Arial" w:hAnsi="Arial" w:cs="Arial"/>
                <w:sz w:val="20"/>
                <w:szCs w:val="20"/>
              </w:rPr>
              <w:t>alegazioei</w:t>
            </w:r>
            <w:proofErr w:type="spellEnd"/>
            <w:r w:rsidRPr="009550C3">
              <w:rPr>
                <w:rFonts w:ascii="Arial" w:hAnsi="Arial" w:cs="Arial"/>
                <w:sz w:val="20"/>
                <w:szCs w:val="20"/>
              </w:rPr>
              <w:t xml:space="preserve"> </w:t>
            </w:r>
            <w:proofErr w:type="spellStart"/>
            <w:r w:rsidRPr="009550C3">
              <w:rPr>
                <w:rFonts w:ascii="Arial" w:hAnsi="Arial" w:cs="Arial"/>
                <w:sz w:val="20"/>
                <w:szCs w:val="20"/>
              </w:rPr>
              <w:t>dagokienez</w:t>
            </w:r>
            <w:proofErr w:type="spellEnd"/>
            <w:r w:rsidRPr="009550C3">
              <w:rPr>
                <w:rFonts w:ascii="Arial" w:hAnsi="Arial" w:cs="Arial"/>
                <w:sz w:val="20"/>
                <w:szCs w:val="20"/>
              </w:rPr>
              <w:t xml:space="preserve">, 19 </w:t>
            </w:r>
            <w:proofErr w:type="spellStart"/>
            <w:r w:rsidRPr="009550C3">
              <w:rPr>
                <w:rFonts w:ascii="Arial" w:hAnsi="Arial" w:cs="Arial"/>
                <w:sz w:val="20"/>
                <w:szCs w:val="20"/>
              </w:rPr>
              <w:t>alderditan</w:t>
            </w:r>
            <w:proofErr w:type="spellEnd"/>
            <w:r w:rsidRPr="009550C3">
              <w:rPr>
                <w:rFonts w:ascii="Arial" w:hAnsi="Arial" w:cs="Arial"/>
                <w:sz w:val="20"/>
                <w:szCs w:val="20"/>
              </w:rPr>
              <w:t xml:space="preserve"> </w:t>
            </w:r>
            <w:proofErr w:type="spellStart"/>
            <w:r w:rsidRPr="009550C3">
              <w:rPr>
                <w:rFonts w:ascii="Arial" w:hAnsi="Arial" w:cs="Arial"/>
                <w:sz w:val="20"/>
                <w:szCs w:val="20"/>
              </w:rPr>
              <w:t>kontzentratu</w:t>
            </w:r>
            <w:proofErr w:type="spellEnd"/>
            <w:r w:rsidRPr="009550C3">
              <w:rPr>
                <w:rFonts w:ascii="Arial" w:hAnsi="Arial" w:cs="Arial"/>
                <w:sz w:val="20"/>
                <w:szCs w:val="20"/>
              </w:rPr>
              <w:t xml:space="preserve"> </w:t>
            </w:r>
            <w:proofErr w:type="spellStart"/>
            <w:r w:rsidRPr="009550C3">
              <w:rPr>
                <w:rFonts w:ascii="Arial" w:hAnsi="Arial" w:cs="Arial"/>
                <w:sz w:val="20"/>
                <w:szCs w:val="20"/>
              </w:rPr>
              <w:t>dira</w:t>
            </w:r>
            <w:proofErr w:type="spellEnd"/>
            <w:r w:rsidRPr="009550C3">
              <w:rPr>
                <w:rFonts w:ascii="Arial" w:hAnsi="Arial" w:cs="Arial"/>
                <w:sz w:val="20"/>
                <w:szCs w:val="20"/>
              </w:rPr>
              <w:t xml:space="preserve">, </w:t>
            </w:r>
            <w:proofErr w:type="spellStart"/>
            <w:r w:rsidRPr="009550C3">
              <w:rPr>
                <w:rFonts w:ascii="Arial" w:hAnsi="Arial" w:cs="Arial"/>
                <w:sz w:val="20"/>
                <w:szCs w:val="20"/>
              </w:rPr>
              <w:t>haietan</w:t>
            </w:r>
            <w:proofErr w:type="spellEnd"/>
            <w:r w:rsidRPr="009550C3">
              <w:rPr>
                <w:rFonts w:ascii="Arial" w:hAnsi="Arial" w:cs="Arial"/>
                <w:sz w:val="20"/>
                <w:szCs w:val="20"/>
              </w:rPr>
              <w:t xml:space="preserve"> </w:t>
            </w:r>
            <w:proofErr w:type="spellStart"/>
            <w:r w:rsidRPr="009550C3">
              <w:rPr>
                <w:rFonts w:ascii="Arial" w:hAnsi="Arial" w:cs="Arial"/>
                <w:sz w:val="20"/>
                <w:szCs w:val="20"/>
              </w:rPr>
              <w:t>azaldutako</w:t>
            </w:r>
            <w:proofErr w:type="spellEnd"/>
            <w:r w:rsidRPr="009550C3">
              <w:rPr>
                <w:rFonts w:ascii="Arial" w:hAnsi="Arial" w:cs="Arial"/>
                <w:sz w:val="20"/>
                <w:szCs w:val="20"/>
              </w:rPr>
              <w:t xml:space="preserve"> </w:t>
            </w:r>
            <w:proofErr w:type="spellStart"/>
            <w:r w:rsidRPr="009550C3">
              <w:rPr>
                <w:rFonts w:ascii="Arial" w:hAnsi="Arial" w:cs="Arial"/>
                <w:sz w:val="20"/>
                <w:szCs w:val="20"/>
              </w:rPr>
              <w:t>argudioak</w:t>
            </w:r>
            <w:proofErr w:type="spellEnd"/>
            <w:r w:rsidRPr="009550C3">
              <w:rPr>
                <w:rFonts w:ascii="Arial" w:hAnsi="Arial" w:cs="Arial"/>
                <w:sz w:val="20"/>
                <w:szCs w:val="20"/>
              </w:rPr>
              <w:t xml:space="preserve"> </w:t>
            </w:r>
            <w:proofErr w:type="spellStart"/>
            <w:r w:rsidRPr="009550C3">
              <w:rPr>
                <w:rFonts w:ascii="Arial" w:hAnsi="Arial" w:cs="Arial"/>
                <w:sz w:val="20"/>
                <w:szCs w:val="20"/>
              </w:rPr>
              <w:t>kontuan</w:t>
            </w:r>
            <w:proofErr w:type="spellEnd"/>
            <w:r w:rsidRPr="009550C3">
              <w:rPr>
                <w:rFonts w:ascii="Arial" w:hAnsi="Arial" w:cs="Arial"/>
                <w:sz w:val="20"/>
                <w:szCs w:val="20"/>
              </w:rPr>
              <w:t xml:space="preserve"> </w:t>
            </w:r>
            <w:proofErr w:type="spellStart"/>
            <w:r w:rsidRPr="009550C3">
              <w:rPr>
                <w:rFonts w:ascii="Arial" w:hAnsi="Arial" w:cs="Arial"/>
                <w:sz w:val="20"/>
                <w:szCs w:val="20"/>
              </w:rPr>
              <w:t>hartuta</w:t>
            </w:r>
            <w:proofErr w:type="spellEnd"/>
            <w:r w:rsidRPr="009550C3">
              <w:rPr>
                <w:rFonts w:ascii="Arial" w:hAnsi="Arial" w:cs="Arial"/>
                <w:sz w:val="20"/>
                <w:szCs w:val="20"/>
              </w:rPr>
              <w:t xml:space="preserve">: </w:t>
            </w:r>
            <w:proofErr w:type="spellStart"/>
            <w:r w:rsidRPr="009550C3">
              <w:rPr>
                <w:rFonts w:ascii="Arial" w:hAnsi="Arial" w:cs="Arial"/>
                <w:sz w:val="20"/>
                <w:szCs w:val="20"/>
              </w:rPr>
              <w:t>Beharren</w:t>
            </w:r>
            <w:proofErr w:type="spellEnd"/>
            <w:r w:rsidRPr="009550C3">
              <w:rPr>
                <w:rFonts w:ascii="Arial" w:hAnsi="Arial" w:cs="Arial"/>
                <w:sz w:val="20"/>
                <w:szCs w:val="20"/>
              </w:rPr>
              <w:t xml:space="preserve"> Programa; </w:t>
            </w:r>
            <w:proofErr w:type="spellStart"/>
            <w:r w:rsidRPr="009550C3">
              <w:rPr>
                <w:rFonts w:ascii="Arial" w:hAnsi="Arial" w:cs="Arial"/>
                <w:sz w:val="20"/>
                <w:szCs w:val="20"/>
              </w:rPr>
              <w:t>barne</w:t>
            </w:r>
            <w:proofErr w:type="spellEnd"/>
            <w:r w:rsidRPr="009550C3">
              <w:rPr>
                <w:rFonts w:ascii="Arial" w:hAnsi="Arial" w:cs="Arial"/>
                <w:sz w:val="20"/>
                <w:szCs w:val="20"/>
              </w:rPr>
              <w:t xml:space="preserve"> </w:t>
            </w:r>
            <w:proofErr w:type="spellStart"/>
            <w:r w:rsidRPr="009550C3">
              <w:rPr>
                <w:rFonts w:ascii="Arial" w:hAnsi="Arial" w:cs="Arial"/>
                <w:sz w:val="20"/>
                <w:szCs w:val="20"/>
              </w:rPr>
              <w:t>errendimenduaren</w:t>
            </w:r>
            <w:proofErr w:type="spellEnd"/>
            <w:r w:rsidRPr="009550C3">
              <w:rPr>
                <w:rFonts w:ascii="Arial" w:hAnsi="Arial" w:cs="Arial"/>
                <w:sz w:val="20"/>
                <w:szCs w:val="20"/>
              </w:rPr>
              <w:t xml:space="preserve"> tasa (</w:t>
            </w:r>
            <w:proofErr w:type="spellStart"/>
            <w:r w:rsidRPr="009550C3">
              <w:rPr>
                <w:rFonts w:ascii="Arial" w:hAnsi="Arial" w:cs="Arial"/>
                <w:sz w:val="20"/>
                <w:szCs w:val="20"/>
              </w:rPr>
              <w:t>gaztelaniaz</w:t>
            </w:r>
            <w:proofErr w:type="spellEnd"/>
            <w:r w:rsidRPr="009550C3">
              <w:rPr>
                <w:rFonts w:ascii="Arial" w:hAnsi="Arial" w:cs="Arial"/>
                <w:sz w:val="20"/>
                <w:szCs w:val="20"/>
              </w:rPr>
              <w:t xml:space="preserve"> TIR </w:t>
            </w:r>
            <w:proofErr w:type="spellStart"/>
            <w:r w:rsidRPr="009550C3">
              <w:rPr>
                <w:rFonts w:ascii="Arial" w:hAnsi="Arial" w:cs="Arial"/>
                <w:sz w:val="20"/>
                <w:szCs w:val="20"/>
              </w:rPr>
              <w:t>gisa</w:t>
            </w:r>
            <w:proofErr w:type="spellEnd"/>
            <w:r w:rsidRPr="009550C3">
              <w:rPr>
                <w:rFonts w:ascii="Arial" w:hAnsi="Arial" w:cs="Arial"/>
                <w:sz w:val="20"/>
                <w:szCs w:val="20"/>
              </w:rPr>
              <w:t xml:space="preserve"> </w:t>
            </w:r>
            <w:proofErr w:type="spellStart"/>
            <w:r w:rsidRPr="009550C3">
              <w:rPr>
                <w:rFonts w:ascii="Arial" w:hAnsi="Arial" w:cs="Arial"/>
                <w:sz w:val="20"/>
                <w:szCs w:val="20"/>
              </w:rPr>
              <w:t>ezagutzen</w:t>
            </w:r>
            <w:proofErr w:type="spellEnd"/>
            <w:r w:rsidRPr="009550C3">
              <w:rPr>
                <w:rFonts w:ascii="Arial" w:hAnsi="Arial" w:cs="Arial"/>
                <w:sz w:val="20"/>
                <w:szCs w:val="20"/>
              </w:rPr>
              <w:t xml:space="preserve"> </w:t>
            </w:r>
            <w:proofErr w:type="spellStart"/>
            <w:r w:rsidRPr="009550C3">
              <w:rPr>
                <w:rFonts w:ascii="Arial" w:hAnsi="Arial" w:cs="Arial"/>
                <w:sz w:val="20"/>
                <w:szCs w:val="20"/>
              </w:rPr>
              <w:t>dena</w:t>
            </w:r>
            <w:proofErr w:type="spellEnd"/>
            <w:r w:rsidRPr="009550C3">
              <w:rPr>
                <w:rFonts w:ascii="Arial" w:hAnsi="Arial" w:cs="Arial"/>
                <w:sz w:val="20"/>
                <w:szCs w:val="20"/>
              </w:rPr>
              <w:t xml:space="preserve">), </w:t>
            </w:r>
            <w:proofErr w:type="spellStart"/>
            <w:r w:rsidRPr="009550C3">
              <w:rPr>
                <w:rFonts w:ascii="Arial" w:hAnsi="Arial" w:cs="Arial"/>
                <w:sz w:val="20"/>
                <w:szCs w:val="20"/>
              </w:rPr>
              <w:t>finantza</w:t>
            </w:r>
            <w:proofErr w:type="spellEnd"/>
            <w:r w:rsidRPr="009550C3">
              <w:rPr>
                <w:rFonts w:ascii="Arial" w:hAnsi="Arial" w:cs="Arial"/>
                <w:sz w:val="20"/>
                <w:szCs w:val="20"/>
              </w:rPr>
              <w:t xml:space="preserve"> </w:t>
            </w:r>
            <w:proofErr w:type="spellStart"/>
            <w:r w:rsidRPr="009550C3">
              <w:rPr>
                <w:rFonts w:ascii="Arial" w:hAnsi="Arial" w:cs="Arial"/>
                <w:sz w:val="20"/>
                <w:szCs w:val="20"/>
              </w:rPr>
              <w:t>egitura</w:t>
            </w:r>
            <w:proofErr w:type="spellEnd"/>
            <w:r w:rsidRPr="009550C3">
              <w:rPr>
                <w:rFonts w:ascii="Arial" w:hAnsi="Arial" w:cs="Arial"/>
                <w:sz w:val="20"/>
                <w:szCs w:val="20"/>
              </w:rPr>
              <w:t xml:space="preserve">; </w:t>
            </w:r>
            <w:proofErr w:type="spellStart"/>
            <w:r w:rsidRPr="009550C3">
              <w:rPr>
                <w:rFonts w:ascii="Arial" w:hAnsi="Arial" w:cs="Arial"/>
                <w:sz w:val="20"/>
                <w:szCs w:val="20"/>
              </w:rPr>
              <w:t>urbanizazio</w:t>
            </w:r>
            <w:proofErr w:type="spellEnd"/>
            <w:r w:rsidRPr="009550C3">
              <w:rPr>
                <w:rFonts w:ascii="Arial" w:hAnsi="Arial" w:cs="Arial"/>
                <w:sz w:val="20"/>
                <w:szCs w:val="20"/>
              </w:rPr>
              <w:t xml:space="preserve"> </w:t>
            </w:r>
            <w:proofErr w:type="spellStart"/>
            <w:r w:rsidRPr="009550C3">
              <w:rPr>
                <w:rFonts w:ascii="Arial" w:hAnsi="Arial" w:cs="Arial"/>
                <w:sz w:val="20"/>
                <w:szCs w:val="20"/>
              </w:rPr>
              <w:t>proiektua</w:t>
            </w:r>
            <w:proofErr w:type="spellEnd"/>
            <w:r w:rsidRPr="009550C3">
              <w:rPr>
                <w:rFonts w:ascii="Arial" w:hAnsi="Arial" w:cs="Arial"/>
                <w:sz w:val="20"/>
                <w:szCs w:val="20"/>
              </w:rPr>
              <w:t xml:space="preserve">; </w:t>
            </w:r>
            <w:proofErr w:type="spellStart"/>
            <w:r w:rsidRPr="009550C3">
              <w:rPr>
                <w:rFonts w:ascii="Arial" w:hAnsi="Arial" w:cs="Arial"/>
                <w:sz w:val="20"/>
                <w:szCs w:val="20"/>
              </w:rPr>
              <w:t>eraikuntzaren</w:t>
            </w:r>
            <w:proofErr w:type="spellEnd"/>
            <w:r w:rsidRPr="009550C3">
              <w:rPr>
                <w:rFonts w:ascii="Arial" w:hAnsi="Arial" w:cs="Arial"/>
                <w:sz w:val="20"/>
                <w:szCs w:val="20"/>
              </w:rPr>
              <w:t xml:space="preserve"> </w:t>
            </w:r>
            <w:proofErr w:type="spellStart"/>
            <w:r w:rsidRPr="009550C3">
              <w:rPr>
                <w:rFonts w:ascii="Arial" w:hAnsi="Arial" w:cs="Arial"/>
                <w:sz w:val="20"/>
                <w:szCs w:val="20"/>
              </w:rPr>
              <w:t>kostuak</w:t>
            </w:r>
            <w:proofErr w:type="spellEnd"/>
            <w:r w:rsidRPr="009550C3">
              <w:rPr>
                <w:rFonts w:ascii="Arial" w:hAnsi="Arial" w:cs="Arial"/>
                <w:sz w:val="20"/>
                <w:szCs w:val="20"/>
              </w:rPr>
              <w:t xml:space="preserve">, </w:t>
            </w:r>
            <w:proofErr w:type="spellStart"/>
            <w:r w:rsidRPr="009550C3">
              <w:rPr>
                <w:rFonts w:ascii="Arial" w:hAnsi="Arial" w:cs="Arial"/>
                <w:sz w:val="20"/>
                <w:szCs w:val="20"/>
              </w:rPr>
              <w:t>diseinua</w:t>
            </w:r>
            <w:proofErr w:type="spellEnd"/>
            <w:r w:rsidRPr="009550C3">
              <w:rPr>
                <w:rFonts w:ascii="Arial" w:hAnsi="Arial" w:cs="Arial"/>
                <w:sz w:val="20"/>
                <w:szCs w:val="20"/>
              </w:rPr>
              <w:t xml:space="preserve"> eta </w:t>
            </w:r>
            <w:proofErr w:type="spellStart"/>
            <w:r w:rsidRPr="009550C3">
              <w:rPr>
                <w:rFonts w:ascii="Arial" w:hAnsi="Arial" w:cs="Arial"/>
                <w:sz w:val="20"/>
                <w:szCs w:val="20"/>
              </w:rPr>
              <w:t>epea</w:t>
            </w:r>
            <w:proofErr w:type="spellEnd"/>
            <w:r w:rsidRPr="009550C3">
              <w:rPr>
                <w:rFonts w:ascii="Arial" w:hAnsi="Arial" w:cs="Arial"/>
                <w:sz w:val="20"/>
                <w:szCs w:val="20"/>
              </w:rPr>
              <w:t xml:space="preserve">; </w:t>
            </w:r>
            <w:proofErr w:type="spellStart"/>
            <w:r w:rsidRPr="009550C3">
              <w:rPr>
                <w:rFonts w:ascii="Arial" w:hAnsi="Arial" w:cs="Arial"/>
                <w:sz w:val="20"/>
                <w:szCs w:val="20"/>
              </w:rPr>
              <w:t>arau</w:t>
            </w:r>
            <w:proofErr w:type="spellEnd"/>
            <w:r w:rsidRPr="009550C3">
              <w:rPr>
                <w:rFonts w:ascii="Arial" w:hAnsi="Arial" w:cs="Arial"/>
                <w:sz w:val="20"/>
                <w:szCs w:val="20"/>
              </w:rPr>
              <w:t xml:space="preserve"> </w:t>
            </w:r>
            <w:proofErr w:type="spellStart"/>
            <w:r w:rsidRPr="009550C3">
              <w:rPr>
                <w:rFonts w:ascii="Arial" w:hAnsi="Arial" w:cs="Arial"/>
                <w:sz w:val="20"/>
                <w:szCs w:val="20"/>
              </w:rPr>
              <w:t>arriskua</w:t>
            </w:r>
            <w:proofErr w:type="spellEnd"/>
            <w:r w:rsidRPr="009550C3">
              <w:rPr>
                <w:rFonts w:ascii="Arial" w:hAnsi="Arial" w:cs="Arial"/>
                <w:sz w:val="20"/>
                <w:szCs w:val="20"/>
              </w:rPr>
              <w:t xml:space="preserve">; </w:t>
            </w:r>
            <w:proofErr w:type="spellStart"/>
            <w:r w:rsidRPr="009550C3">
              <w:rPr>
                <w:rFonts w:ascii="Arial" w:hAnsi="Arial" w:cs="Arial"/>
                <w:sz w:val="20"/>
                <w:szCs w:val="20"/>
              </w:rPr>
              <w:t>uztailaren</w:t>
            </w:r>
            <w:proofErr w:type="spellEnd"/>
            <w:r w:rsidRPr="009550C3">
              <w:rPr>
                <w:rFonts w:ascii="Arial" w:hAnsi="Arial" w:cs="Arial"/>
                <w:sz w:val="20"/>
                <w:szCs w:val="20"/>
              </w:rPr>
              <w:t xml:space="preserve"> 30eko 126/2019 </w:t>
            </w:r>
            <w:proofErr w:type="spellStart"/>
            <w:r w:rsidRPr="009550C3">
              <w:rPr>
                <w:rFonts w:ascii="Arial" w:hAnsi="Arial" w:cs="Arial"/>
                <w:sz w:val="20"/>
                <w:szCs w:val="20"/>
              </w:rPr>
              <w:t>Legea</w:t>
            </w:r>
            <w:proofErr w:type="spellEnd"/>
            <w:r w:rsidRPr="009550C3">
              <w:rPr>
                <w:rFonts w:ascii="Arial" w:hAnsi="Arial" w:cs="Arial"/>
                <w:sz w:val="20"/>
                <w:szCs w:val="20"/>
              </w:rPr>
              <w:t xml:space="preserve">, Euskal </w:t>
            </w:r>
            <w:proofErr w:type="spellStart"/>
            <w:r w:rsidRPr="009550C3">
              <w:rPr>
                <w:rFonts w:ascii="Arial" w:hAnsi="Arial" w:cs="Arial"/>
                <w:sz w:val="20"/>
                <w:szCs w:val="20"/>
              </w:rPr>
              <w:t>Autonomia</w:t>
            </w:r>
            <w:proofErr w:type="spellEnd"/>
            <w:r w:rsidRPr="009550C3">
              <w:rPr>
                <w:rFonts w:ascii="Arial" w:hAnsi="Arial" w:cs="Arial"/>
                <w:sz w:val="20"/>
                <w:szCs w:val="20"/>
              </w:rPr>
              <w:t xml:space="preserve"> </w:t>
            </w:r>
            <w:proofErr w:type="spellStart"/>
            <w:r w:rsidRPr="009550C3">
              <w:rPr>
                <w:rFonts w:ascii="Arial" w:hAnsi="Arial" w:cs="Arial"/>
                <w:sz w:val="20"/>
                <w:szCs w:val="20"/>
              </w:rPr>
              <w:t>Erkidegoko</w:t>
            </w:r>
            <w:proofErr w:type="spellEnd"/>
            <w:r w:rsidRPr="009550C3">
              <w:rPr>
                <w:rFonts w:ascii="Arial" w:hAnsi="Arial" w:cs="Arial"/>
                <w:sz w:val="20"/>
                <w:szCs w:val="20"/>
              </w:rPr>
              <w:t xml:space="preserve"> </w:t>
            </w:r>
            <w:proofErr w:type="spellStart"/>
            <w:r w:rsidRPr="009550C3">
              <w:rPr>
                <w:rFonts w:ascii="Arial" w:hAnsi="Arial" w:cs="Arial"/>
                <w:sz w:val="20"/>
                <w:szCs w:val="20"/>
              </w:rPr>
              <w:t>adinekoentzako</w:t>
            </w:r>
            <w:proofErr w:type="spellEnd"/>
            <w:r w:rsidRPr="009550C3">
              <w:rPr>
                <w:rFonts w:ascii="Arial" w:hAnsi="Arial" w:cs="Arial"/>
                <w:sz w:val="20"/>
                <w:szCs w:val="20"/>
              </w:rPr>
              <w:t xml:space="preserve"> egoitza </w:t>
            </w:r>
            <w:proofErr w:type="spellStart"/>
            <w:r w:rsidRPr="009550C3">
              <w:rPr>
                <w:rFonts w:ascii="Arial" w:hAnsi="Arial" w:cs="Arial"/>
                <w:sz w:val="20"/>
                <w:szCs w:val="20"/>
              </w:rPr>
              <w:t>zentroei</w:t>
            </w:r>
            <w:proofErr w:type="spellEnd"/>
            <w:r w:rsidRPr="009550C3">
              <w:rPr>
                <w:rFonts w:ascii="Arial" w:hAnsi="Arial" w:cs="Arial"/>
                <w:sz w:val="20"/>
                <w:szCs w:val="20"/>
              </w:rPr>
              <w:t xml:space="preserve"> </w:t>
            </w:r>
            <w:proofErr w:type="spellStart"/>
            <w:r w:rsidRPr="009550C3">
              <w:rPr>
                <w:rFonts w:ascii="Arial" w:hAnsi="Arial" w:cs="Arial"/>
                <w:sz w:val="20"/>
                <w:szCs w:val="20"/>
              </w:rPr>
              <w:t>buruzkoa</w:t>
            </w:r>
            <w:proofErr w:type="spellEnd"/>
            <w:r w:rsidRPr="009550C3">
              <w:rPr>
                <w:rFonts w:ascii="Arial" w:hAnsi="Arial" w:cs="Arial"/>
                <w:sz w:val="20"/>
                <w:szCs w:val="20"/>
              </w:rPr>
              <w:t xml:space="preserve">, indarrean </w:t>
            </w:r>
            <w:proofErr w:type="spellStart"/>
            <w:r w:rsidRPr="009550C3">
              <w:rPr>
                <w:rFonts w:ascii="Arial" w:hAnsi="Arial" w:cs="Arial"/>
                <w:sz w:val="20"/>
                <w:szCs w:val="20"/>
              </w:rPr>
              <w:t>jartzeak</w:t>
            </w:r>
            <w:proofErr w:type="spellEnd"/>
            <w:r w:rsidRPr="009550C3">
              <w:rPr>
                <w:rFonts w:ascii="Arial" w:hAnsi="Arial" w:cs="Arial"/>
                <w:sz w:val="20"/>
                <w:szCs w:val="20"/>
              </w:rPr>
              <w:t xml:space="preserve"> </w:t>
            </w:r>
            <w:proofErr w:type="spellStart"/>
            <w:r w:rsidRPr="009550C3">
              <w:rPr>
                <w:rFonts w:ascii="Arial" w:hAnsi="Arial" w:cs="Arial"/>
                <w:sz w:val="20"/>
                <w:szCs w:val="20"/>
              </w:rPr>
              <w:t>kontratuaren</w:t>
            </w:r>
            <w:proofErr w:type="spellEnd"/>
            <w:r w:rsidRPr="009550C3">
              <w:rPr>
                <w:rFonts w:ascii="Arial" w:hAnsi="Arial" w:cs="Arial"/>
                <w:sz w:val="20"/>
                <w:szCs w:val="20"/>
              </w:rPr>
              <w:t xml:space="preserve"> </w:t>
            </w:r>
            <w:proofErr w:type="spellStart"/>
            <w:r w:rsidRPr="009550C3">
              <w:rPr>
                <w:rFonts w:ascii="Arial" w:hAnsi="Arial" w:cs="Arial"/>
                <w:sz w:val="20"/>
                <w:szCs w:val="20"/>
              </w:rPr>
              <w:t>xedean</w:t>
            </w:r>
            <w:proofErr w:type="spellEnd"/>
            <w:r w:rsidRPr="009550C3">
              <w:rPr>
                <w:rFonts w:ascii="Arial" w:hAnsi="Arial" w:cs="Arial"/>
                <w:sz w:val="20"/>
                <w:szCs w:val="20"/>
              </w:rPr>
              <w:t xml:space="preserve"> </w:t>
            </w:r>
            <w:proofErr w:type="spellStart"/>
            <w:r w:rsidRPr="009550C3">
              <w:rPr>
                <w:rFonts w:ascii="Arial" w:hAnsi="Arial" w:cs="Arial"/>
                <w:sz w:val="20"/>
                <w:szCs w:val="20"/>
              </w:rPr>
              <w:t>duen</w:t>
            </w:r>
            <w:proofErr w:type="spellEnd"/>
            <w:r w:rsidRPr="009550C3">
              <w:rPr>
                <w:rFonts w:ascii="Arial" w:hAnsi="Arial" w:cs="Arial"/>
                <w:sz w:val="20"/>
                <w:szCs w:val="20"/>
              </w:rPr>
              <w:t xml:space="preserve"> </w:t>
            </w:r>
            <w:proofErr w:type="spellStart"/>
            <w:r w:rsidRPr="009550C3">
              <w:rPr>
                <w:rFonts w:ascii="Arial" w:hAnsi="Arial" w:cs="Arial"/>
                <w:sz w:val="20"/>
                <w:szCs w:val="20"/>
              </w:rPr>
              <w:t>eragina</w:t>
            </w:r>
            <w:proofErr w:type="spellEnd"/>
            <w:r w:rsidRPr="009550C3">
              <w:rPr>
                <w:rFonts w:ascii="Arial" w:hAnsi="Arial" w:cs="Arial"/>
                <w:sz w:val="20"/>
                <w:szCs w:val="20"/>
              </w:rPr>
              <w:t xml:space="preserve">; </w:t>
            </w:r>
            <w:proofErr w:type="spellStart"/>
            <w:r w:rsidRPr="009550C3">
              <w:rPr>
                <w:rFonts w:ascii="Arial" w:hAnsi="Arial" w:cs="Arial"/>
                <w:sz w:val="20"/>
                <w:szCs w:val="20"/>
              </w:rPr>
              <w:t>langile</w:t>
            </w:r>
            <w:proofErr w:type="spellEnd"/>
            <w:r w:rsidRPr="009550C3">
              <w:rPr>
                <w:rFonts w:ascii="Arial" w:hAnsi="Arial" w:cs="Arial"/>
                <w:sz w:val="20"/>
                <w:szCs w:val="20"/>
              </w:rPr>
              <w:t xml:space="preserve"> </w:t>
            </w:r>
            <w:proofErr w:type="spellStart"/>
            <w:r w:rsidRPr="009550C3">
              <w:rPr>
                <w:rFonts w:ascii="Arial" w:hAnsi="Arial" w:cs="Arial"/>
                <w:sz w:val="20"/>
                <w:szCs w:val="20"/>
              </w:rPr>
              <w:t>gastuen</w:t>
            </w:r>
            <w:proofErr w:type="spellEnd"/>
            <w:r w:rsidRPr="009550C3">
              <w:rPr>
                <w:rFonts w:ascii="Arial" w:hAnsi="Arial" w:cs="Arial"/>
                <w:sz w:val="20"/>
                <w:szCs w:val="20"/>
              </w:rPr>
              <w:t xml:space="preserve"> </w:t>
            </w:r>
            <w:proofErr w:type="spellStart"/>
            <w:r w:rsidRPr="009550C3">
              <w:rPr>
                <w:rFonts w:ascii="Arial" w:hAnsi="Arial" w:cs="Arial"/>
                <w:sz w:val="20"/>
                <w:szCs w:val="20"/>
              </w:rPr>
              <w:t>kalkulua</w:t>
            </w:r>
            <w:proofErr w:type="spellEnd"/>
            <w:r w:rsidRPr="009550C3">
              <w:rPr>
                <w:rFonts w:ascii="Arial" w:hAnsi="Arial" w:cs="Arial"/>
                <w:sz w:val="20"/>
                <w:szCs w:val="20"/>
              </w:rPr>
              <w:t xml:space="preserve">; </w:t>
            </w:r>
            <w:proofErr w:type="spellStart"/>
            <w:r w:rsidRPr="009550C3">
              <w:rPr>
                <w:rFonts w:ascii="Arial" w:hAnsi="Arial" w:cs="Arial"/>
                <w:sz w:val="20"/>
                <w:szCs w:val="20"/>
              </w:rPr>
              <w:t>elkarteen</w:t>
            </w:r>
            <w:proofErr w:type="spellEnd"/>
            <w:r w:rsidRPr="009550C3">
              <w:rPr>
                <w:rFonts w:ascii="Arial" w:hAnsi="Arial" w:cs="Arial"/>
                <w:sz w:val="20"/>
                <w:szCs w:val="20"/>
              </w:rPr>
              <w:t xml:space="preserve"> </w:t>
            </w:r>
            <w:proofErr w:type="spellStart"/>
            <w:r w:rsidRPr="009550C3">
              <w:rPr>
                <w:rFonts w:ascii="Arial" w:hAnsi="Arial" w:cs="Arial"/>
                <w:sz w:val="20"/>
                <w:szCs w:val="20"/>
              </w:rPr>
              <w:t>egitura</w:t>
            </w:r>
            <w:proofErr w:type="spellEnd"/>
            <w:r w:rsidRPr="009550C3">
              <w:rPr>
                <w:rFonts w:ascii="Arial" w:hAnsi="Arial" w:cs="Arial"/>
                <w:sz w:val="20"/>
                <w:szCs w:val="20"/>
              </w:rPr>
              <w:t xml:space="preserve"> eta, </w:t>
            </w:r>
            <w:proofErr w:type="spellStart"/>
            <w:r w:rsidRPr="009550C3">
              <w:rPr>
                <w:rFonts w:ascii="Arial" w:hAnsi="Arial" w:cs="Arial"/>
                <w:sz w:val="20"/>
                <w:szCs w:val="20"/>
              </w:rPr>
              <w:t>zehazki</w:t>
            </w:r>
            <w:proofErr w:type="spellEnd"/>
            <w:r w:rsidRPr="009550C3">
              <w:rPr>
                <w:rFonts w:ascii="Arial" w:hAnsi="Arial" w:cs="Arial"/>
                <w:sz w:val="20"/>
                <w:szCs w:val="20"/>
              </w:rPr>
              <w:t xml:space="preserve">, </w:t>
            </w:r>
            <w:proofErr w:type="spellStart"/>
            <w:r w:rsidRPr="009550C3">
              <w:rPr>
                <w:rFonts w:ascii="Arial" w:hAnsi="Arial" w:cs="Arial"/>
                <w:sz w:val="20"/>
                <w:szCs w:val="20"/>
              </w:rPr>
              <w:t>azpikontratazioa</w:t>
            </w:r>
            <w:proofErr w:type="spellEnd"/>
            <w:r w:rsidRPr="009550C3">
              <w:rPr>
                <w:rFonts w:ascii="Arial" w:hAnsi="Arial" w:cs="Arial"/>
                <w:sz w:val="20"/>
                <w:szCs w:val="20"/>
              </w:rPr>
              <w:t xml:space="preserve">; </w:t>
            </w:r>
            <w:proofErr w:type="spellStart"/>
            <w:r w:rsidRPr="009550C3">
              <w:rPr>
                <w:rFonts w:ascii="Arial" w:hAnsi="Arial" w:cs="Arial"/>
                <w:sz w:val="20"/>
                <w:szCs w:val="20"/>
              </w:rPr>
              <w:t>adjudikazio</w:t>
            </w:r>
            <w:proofErr w:type="spellEnd"/>
            <w:r w:rsidRPr="009550C3">
              <w:rPr>
                <w:rFonts w:ascii="Arial" w:hAnsi="Arial" w:cs="Arial"/>
                <w:sz w:val="20"/>
                <w:szCs w:val="20"/>
              </w:rPr>
              <w:t xml:space="preserve"> </w:t>
            </w:r>
            <w:proofErr w:type="spellStart"/>
            <w:r w:rsidRPr="009550C3">
              <w:rPr>
                <w:rFonts w:ascii="Arial" w:hAnsi="Arial" w:cs="Arial"/>
                <w:sz w:val="20"/>
                <w:szCs w:val="20"/>
              </w:rPr>
              <w:t>irizpideak</w:t>
            </w:r>
            <w:proofErr w:type="spellEnd"/>
            <w:r w:rsidRPr="009550C3">
              <w:rPr>
                <w:rFonts w:ascii="Arial" w:hAnsi="Arial" w:cs="Arial"/>
                <w:sz w:val="20"/>
                <w:szCs w:val="20"/>
              </w:rPr>
              <w:t xml:space="preserve">; </w:t>
            </w:r>
            <w:proofErr w:type="spellStart"/>
            <w:r w:rsidRPr="009550C3">
              <w:rPr>
                <w:rFonts w:ascii="Arial" w:hAnsi="Arial" w:cs="Arial"/>
                <w:sz w:val="20"/>
                <w:szCs w:val="20"/>
              </w:rPr>
              <w:t>idazketa</w:t>
            </w:r>
            <w:proofErr w:type="spellEnd"/>
            <w:r w:rsidRPr="009550C3">
              <w:rPr>
                <w:rFonts w:ascii="Arial" w:hAnsi="Arial" w:cs="Arial"/>
                <w:sz w:val="20"/>
                <w:szCs w:val="20"/>
              </w:rPr>
              <w:t xml:space="preserve">, </w:t>
            </w:r>
            <w:proofErr w:type="spellStart"/>
            <w:r w:rsidRPr="009550C3">
              <w:rPr>
                <w:rFonts w:ascii="Arial" w:hAnsi="Arial" w:cs="Arial"/>
                <w:sz w:val="20"/>
                <w:szCs w:val="20"/>
              </w:rPr>
              <w:t>eraikuntza</w:t>
            </w:r>
            <w:proofErr w:type="spellEnd"/>
            <w:r w:rsidRPr="009550C3">
              <w:rPr>
                <w:rFonts w:ascii="Arial" w:hAnsi="Arial" w:cs="Arial"/>
                <w:sz w:val="20"/>
                <w:szCs w:val="20"/>
              </w:rPr>
              <w:t xml:space="preserve"> eta </w:t>
            </w:r>
            <w:proofErr w:type="spellStart"/>
            <w:r w:rsidRPr="009550C3">
              <w:rPr>
                <w:rFonts w:ascii="Arial" w:hAnsi="Arial" w:cs="Arial"/>
                <w:sz w:val="20"/>
                <w:szCs w:val="20"/>
              </w:rPr>
              <w:t>ustiapena</w:t>
            </w:r>
            <w:proofErr w:type="spellEnd"/>
            <w:r w:rsidRPr="009550C3">
              <w:rPr>
                <w:rFonts w:ascii="Arial" w:hAnsi="Arial" w:cs="Arial"/>
                <w:sz w:val="20"/>
                <w:szCs w:val="20"/>
              </w:rPr>
              <w:t xml:space="preserve"> </w:t>
            </w:r>
            <w:proofErr w:type="spellStart"/>
            <w:r w:rsidRPr="009550C3">
              <w:rPr>
                <w:rFonts w:ascii="Arial" w:hAnsi="Arial" w:cs="Arial"/>
                <w:sz w:val="20"/>
                <w:szCs w:val="20"/>
              </w:rPr>
              <w:t>gauzatzeko</w:t>
            </w:r>
            <w:proofErr w:type="spellEnd"/>
            <w:r w:rsidRPr="009550C3">
              <w:rPr>
                <w:rFonts w:ascii="Arial" w:hAnsi="Arial" w:cs="Arial"/>
                <w:sz w:val="20"/>
                <w:szCs w:val="20"/>
              </w:rPr>
              <w:t xml:space="preserve"> </w:t>
            </w:r>
            <w:proofErr w:type="spellStart"/>
            <w:r w:rsidRPr="009550C3">
              <w:rPr>
                <w:rFonts w:ascii="Arial" w:hAnsi="Arial" w:cs="Arial"/>
                <w:sz w:val="20"/>
                <w:szCs w:val="20"/>
              </w:rPr>
              <w:t>epeak</w:t>
            </w:r>
            <w:proofErr w:type="spellEnd"/>
            <w:r w:rsidRPr="009550C3">
              <w:rPr>
                <w:rFonts w:ascii="Arial" w:hAnsi="Arial" w:cs="Arial"/>
                <w:sz w:val="20"/>
                <w:szCs w:val="20"/>
              </w:rPr>
              <w:t xml:space="preserve">; </w:t>
            </w:r>
            <w:proofErr w:type="spellStart"/>
            <w:r w:rsidRPr="009550C3">
              <w:rPr>
                <w:rFonts w:ascii="Arial" w:hAnsi="Arial" w:cs="Arial"/>
                <w:sz w:val="20"/>
                <w:szCs w:val="20"/>
              </w:rPr>
              <w:t>ustiapen</w:t>
            </w:r>
            <w:proofErr w:type="spellEnd"/>
            <w:r w:rsidRPr="009550C3">
              <w:rPr>
                <w:rFonts w:ascii="Arial" w:hAnsi="Arial" w:cs="Arial"/>
                <w:sz w:val="20"/>
                <w:szCs w:val="20"/>
              </w:rPr>
              <w:t xml:space="preserve"> </w:t>
            </w:r>
            <w:proofErr w:type="spellStart"/>
            <w:r w:rsidRPr="009550C3">
              <w:rPr>
                <w:rFonts w:ascii="Arial" w:hAnsi="Arial" w:cs="Arial"/>
                <w:sz w:val="20"/>
                <w:szCs w:val="20"/>
              </w:rPr>
              <w:t>fasean</w:t>
            </w:r>
            <w:proofErr w:type="spellEnd"/>
            <w:r w:rsidRPr="009550C3">
              <w:rPr>
                <w:rFonts w:ascii="Arial" w:hAnsi="Arial" w:cs="Arial"/>
                <w:sz w:val="20"/>
                <w:szCs w:val="20"/>
              </w:rPr>
              <w:t xml:space="preserve"> </w:t>
            </w:r>
            <w:proofErr w:type="spellStart"/>
            <w:r w:rsidRPr="009550C3">
              <w:rPr>
                <w:rFonts w:ascii="Arial" w:hAnsi="Arial" w:cs="Arial"/>
                <w:sz w:val="20"/>
                <w:szCs w:val="20"/>
              </w:rPr>
              <w:t>behar</w:t>
            </w:r>
            <w:proofErr w:type="spellEnd"/>
            <w:r w:rsidRPr="009550C3">
              <w:rPr>
                <w:rFonts w:ascii="Arial" w:hAnsi="Arial" w:cs="Arial"/>
                <w:sz w:val="20"/>
                <w:szCs w:val="20"/>
              </w:rPr>
              <w:t xml:space="preserve"> </w:t>
            </w:r>
            <w:proofErr w:type="spellStart"/>
            <w:r w:rsidRPr="009550C3">
              <w:rPr>
                <w:rFonts w:ascii="Arial" w:hAnsi="Arial" w:cs="Arial"/>
                <w:sz w:val="20"/>
                <w:szCs w:val="20"/>
              </w:rPr>
              <w:t>diren</w:t>
            </w:r>
            <w:proofErr w:type="spellEnd"/>
            <w:r w:rsidRPr="009550C3">
              <w:rPr>
                <w:rFonts w:ascii="Arial" w:hAnsi="Arial" w:cs="Arial"/>
                <w:sz w:val="20"/>
                <w:szCs w:val="20"/>
              </w:rPr>
              <w:t xml:space="preserve"> </w:t>
            </w:r>
            <w:proofErr w:type="spellStart"/>
            <w:r w:rsidRPr="009550C3">
              <w:rPr>
                <w:rFonts w:ascii="Arial" w:hAnsi="Arial" w:cs="Arial"/>
                <w:sz w:val="20"/>
                <w:szCs w:val="20"/>
              </w:rPr>
              <w:t>langileak</w:t>
            </w:r>
            <w:proofErr w:type="spellEnd"/>
            <w:r w:rsidRPr="009550C3">
              <w:rPr>
                <w:rFonts w:ascii="Arial" w:hAnsi="Arial" w:cs="Arial"/>
                <w:sz w:val="20"/>
                <w:szCs w:val="20"/>
              </w:rPr>
              <w:t xml:space="preserve">; </w:t>
            </w:r>
            <w:proofErr w:type="spellStart"/>
            <w:r w:rsidRPr="009550C3">
              <w:rPr>
                <w:rFonts w:ascii="Arial" w:hAnsi="Arial" w:cs="Arial"/>
                <w:sz w:val="20"/>
                <w:szCs w:val="20"/>
              </w:rPr>
              <w:t>eguneko</w:t>
            </w:r>
            <w:proofErr w:type="spellEnd"/>
            <w:r w:rsidRPr="009550C3">
              <w:rPr>
                <w:rFonts w:ascii="Arial" w:hAnsi="Arial" w:cs="Arial"/>
                <w:sz w:val="20"/>
                <w:szCs w:val="20"/>
              </w:rPr>
              <w:t xml:space="preserve"> </w:t>
            </w:r>
            <w:proofErr w:type="spellStart"/>
            <w:r w:rsidRPr="009550C3">
              <w:rPr>
                <w:rFonts w:ascii="Arial" w:hAnsi="Arial" w:cs="Arial"/>
                <w:sz w:val="20"/>
                <w:szCs w:val="20"/>
              </w:rPr>
              <w:t>zentroaren</w:t>
            </w:r>
            <w:proofErr w:type="spellEnd"/>
            <w:r w:rsidRPr="009550C3">
              <w:rPr>
                <w:rFonts w:ascii="Arial" w:hAnsi="Arial" w:cs="Arial"/>
                <w:sz w:val="20"/>
                <w:szCs w:val="20"/>
              </w:rPr>
              <w:t xml:space="preserve"> </w:t>
            </w:r>
            <w:proofErr w:type="spellStart"/>
            <w:r w:rsidRPr="009550C3">
              <w:rPr>
                <w:rFonts w:ascii="Arial" w:hAnsi="Arial" w:cs="Arial"/>
                <w:sz w:val="20"/>
                <w:szCs w:val="20"/>
              </w:rPr>
              <w:t>konfigurazioa</w:t>
            </w:r>
            <w:proofErr w:type="spellEnd"/>
            <w:r w:rsidRPr="009550C3">
              <w:rPr>
                <w:rFonts w:ascii="Arial" w:hAnsi="Arial" w:cs="Arial"/>
                <w:sz w:val="20"/>
                <w:szCs w:val="20"/>
              </w:rPr>
              <w:t xml:space="preserve">; </w:t>
            </w:r>
            <w:proofErr w:type="spellStart"/>
            <w:r w:rsidRPr="009550C3">
              <w:rPr>
                <w:rFonts w:ascii="Arial" w:hAnsi="Arial" w:cs="Arial"/>
                <w:sz w:val="20"/>
                <w:szCs w:val="20"/>
              </w:rPr>
              <w:t>okupazio</w:t>
            </w:r>
            <w:proofErr w:type="spellEnd"/>
            <w:r w:rsidRPr="009550C3">
              <w:rPr>
                <w:rFonts w:ascii="Arial" w:hAnsi="Arial" w:cs="Arial"/>
                <w:sz w:val="20"/>
                <w:szCs w:val="20"/>
              </w:rPr>
              <w:t xml:space="preserve"> </w:t>
            </w:r>
            <w:proofErr w:type="spellStart"/>
            <w:r w:rsidRPr="009550C3">
              <w:rPr>
                <w:rFonts w:ascii="Arial" w:hAnsi="Arial" w:cs="Arial"/>
                <w:sz w:val="20"/>
                <w:szCs w:val="20"/>
              </w:rPr>
              <w:t>maila</w:t>
            </w:r>
            <w:proofErr w:type="spellEnd"/>
            <w:r w:rsidRPr="009550C3">
              <w:rPr>
                <w:rFonts w:ascii="Arial" w:hAnsi="Arial" w:cs="Arial"/>
                <w:sz w:val="20"/>
                <w:szCs w:val="20"/>
              </w:rPr>
              <w:t xml:space="preserve">; </w:t>
            </w:r>
            <w:proofErr w:type="spellStart"/>
            <w:r w:rsidRPr="009550C3">
              <w:rPr>
                <w:rFonts w:ascii="Arial" w:hAnsi="Arial" w:cs="Arial"/>
                <w:sz w:val="20"/>
                <w:szCs w:val="20"/>
              </w:rPr>
              <w:t>prezioen</w:t>
            </w:r>
            <w:proofErr w:type="spellEnd"/>
            <w:r w:rsidRPr="009550C3">
              <w:rPr>
                <w:rFonts w:ascii="Arial" w:hAnsi="Arial" w:cs="Arial"/>
                <w:sz w:val="20"/>
                <w:szCs w:val="20"/>
              </w:rPr>
              <w:t xml:space="preserve"> </w:t>
            </w:r>
            <w:proofErr w:type="spellStart"/>
            <w:r w:rsidRPr="009550C3">
              <w:rPr>
                <w:rFonts w:ascii="Arial" w:hAnsi="Arial" w:cs="Arial"/>
                <w:sz w:val="20"/>
                <w:szCs w:val="20"/>
              </w:rPr>
              <w:t>berrikuspena</w:t>
            </w:r>
            <w:proofErr w:type="spellEnd"/>
            <w:r w:rsidRPr="009550C3">
              <w:rPr>
                <w:rFonts w:ascii="Arial" w:hAnsi="Arial" w:cs="Arial"/>
                <w:sz w:val="20"/>
                <w:szCs w:val="20"/>
              </w:rPr>
              <w:t xml:space="preserve">; </w:t>
            </w:r>
            <w:proofErr w:type="spellStart"/>
            <w:r w:rsidRPr="009550C3">
              <w:rPr>
                <w:rFonts w:ascii="Arial" w:hAnsi="Arial" w:cs="Arial"/>
                <w:sz w:val="20"/>
                <w:szCs w:val="20"/>
              </w:rPr>
              <w:t>tasatu</w:t>
            </w:r>
            <w:proofErr w:type="spellEnd"/>
            <w:r w:rsidRPr="009550C3">
              <w:rPr>
                <w:rFonts w:ascii="Arial" w:hAnsi="Arial" w:cs="Arial"/>
                <w:sz w:val="20"/>
                <w:szCs w:val="20"/>
              </w:rPr>
              <w:t xml:space="preserve"> </w:t>
            </w:r>
            <w:proofErr w:type="spellStart"/>
            <w:r w:rsidRPr="009550C3">
              <w:rPr>
                <w:rFonts w:ascii="Arial" w:hAnsi="Arial" w:cs="Arial"/>
                <w:sz w:val="20"/>
                <w:szCs w:val="20"/>
              </w:rPr>
              <w:t>gabeko</w:t>
            </w:r>
            <w:proofErr w:type="spellEnd"/>
            <w:r w:rsidRPr="009550C3">
              <w:rPr>
                <w:rFonts w:ascii="Arial" w:hAnsi="Arial" w:cs="Arial"/>
                <w:sz w:val="20"/>
                <w:szCs w:val="20"/>
              </w:rPr>
              <w:t xml:space="preserve"> </w:t>
            </w:r>
            <w:proofErr w:type="spellStart"/>
            <w:r w:rsidRPr="009550C3">
              <w:rPr>
                <w:rFonts w:ascii="Arial" w:hAnsi="Arial" w:cs="Arial"/>
                <w:sz w:val="20"/>
                <w:szCs w:val="20"/>
              </w:rPr>
              <w:t>prezio</w:t>
            </w:r>
            <w:proofErr w:type="spellEnd"/>
            <w:r w:rsidRPr="009550C3">
              <w:rPr>
                <w:rFonts w:ascii="Arial" w:hAnsi="Arial" w:cs="Arial"/>
                <w:sz w:val="20"/>
                <w:szCs w:val="20"/>
              </w:rPr>
              <w:t xml:space="preserve"> </w:t>
            </w:r>
            <w:proofErr w:type="spellStart"/>
            <w:r w:rsidRPr="009550C3">
              <w:rPr>
                <w:rFonts w:ascii="Arial" w:hAnsi="Arial" w:cs="Arial"/>
                <w:sz w:val="20"/>
                <w:szCs w:val="20"/>
              </w:rPr>
              <w:t>pribatuen</w:t>
            </w:r>
            <w:proofErr w:type="spellEnd"/>
            <w:r w:rsidRPr="009550C3">
              <w:rPr>
                <w:rFonts w:ascii="Arial" w:hAnsi="Arial" w:cs="Arial"/>
                <w:sz w:val="20"/>
                <w:szCs w:val="20"/>
              </w:rPr>
              <w:t xml:space="preserve"> </w:t>
            </w:r>
            <w:proofErr w:type="spellStart"/>
            <w:r w:rsidRPr="009550C3">
              <w:rPr>
                <w:rFonts w:ascii="Arial" w:hAnsi="Arial" w:cs="Arial"/>
                <w:sz w:val="20"/>
                <w:szCs w:val="20"/>
              </w:rPr>
              <w:t>gaineko</w:t>
            </w:r>
            <w:proofErr w:type="spellEnd"/>
            <w:r w:rsidRPr="009550C3">
              <w:rPr>
                <w:rFonts w:ascii="Arial" w:hAnsi="Arial" w:cs="Arial"/>
                <w:sz w:val="20"/>
                <w:szCs w:val="20"/>
              </w:rPr>
              <w:t xml:space="preserve"> </w:t>
            </w:r>
            <w:proofErr w:type="spellStart"/>
            <w:r w:rsidRPr="009550C3">
              <w:rPr>
                <w:rFonts w:ascii="Arial" w:hAnsi="Arial" w:cs="Arial"/>
                <w:sz w:val="20"/>
                <w:szCs w:val="20"/>
              </w:rPr>
              <w:t>alderdiak</w:t>
            </w:r>
            <w:proofErr w:type="spellEnd"/>
            <w:r w:rsidRPr="009550C3">
              <w:rPr>
                <w:rFonts w:ascii="Arial" w:hAnsi="Arial" w:cs="Arial"/>
                <w:sz w:val="20"/>
                <w:szCs w:val="20"/>
              </w:rPr>
              <w:t xml:space="preserve"> eta COVID-19ak </w:t>
            </w:r>
            <w:proofErr w:type="spellStart"/>
            <w:r w:rsidRPr="009550C3">
              <w:rPr>
                <w:rFonts w:ascii="Arial" w:hAnsi="Arial" w:cs="Arial"/>
                <w:sz w:val="20"/>
                <w:szCs w:val="20"/>
              </w:rPr>
              <w:t>kontratuan</w:t>
            </w:r>
            <w:proofErr w:type="spellEnd"/>
            <w:r w:rsidRPr="009550C3">
              <w:rPr>
                <w:rFonts w:ascii="Arial" w:hAnsi="Arial" w:cs="Arial"/>
                <w:sz w:val="20"/>
                <w:szCs w:val="20"/>
              </w:rPr>
              <w:t xml:space="preserve"> </w:t>
            </w:r>
            <w:proofErr w:type="spellStart"/>
            <w:r w:rsidRPr="009550C3">
              <w:rPr>
                <w:rFonts w:ascii="Arial" w:hAnsi="Arial" w:cs="Arial"/>
                <w:sz w:val="20"/>
                <w:szCs w:val="20"/>
              </w:rPr>
              <w:t>sortutako</w:t>
            </w:r>
            <w:proofErr w:type="spellEnd"/>
            <w:r w:rsidRPr="009550C3">
              <w:rPr>
                <w:rFonts w:ascii="Arial" w:hAnsi="Arial" w:cs="Arial"/>
                <w:sz w:val="20"/>
                <w:szCs w:val="20"/>
              </w:rPr>
              <w:t xml:space="preserve"> </w:t>
            </w:r>
            <w:proofErr w:type="spellStart"/>
            <w:r w:rsidRPr="009550C3">
              <w:rPr>
                <w:rFonts w:ascii="Arial" w:hAnsi="Arial" w:cs="Arial"/>
                <w:sz w:val="20"/>
                <w:szCs w:val="20"/>
              </w:rPr>
              <w:t>eraginak</w:t>
            </w:r>
            <w:proofErr w:type="spellEnd"/>
            <w:r w:rsidRPr="009550C3">
              <w:rPr>
                <w:rFonts w:ascii="Arial" w:hAnsi="Arial" w:cs="Arial"/>
                <w:sz w:val="20"/>
                <w:szCs w:val="20"/>
              </w:rPr>
              <w:t>.</w:t>
            </w:r>
          </w:p>
        </w:tc>
        <w:tc>
          <w:tcPr>
            <w:tcW w:w="5245" w:type="dxa"/>
          </w:tcPr>
          <w:p w:rsidR="00FC10E9" w:rsidRPr="00EF7C87" w:rsidRDefault="00FC10E9" w:rsidP="00FC10E9">
            <w:pPr>
              <w:spacing w:after="0" w:line="240" w:lineRule="auto"/>
              <w:jc w:val="both"/>
              <w:rPr>
                <w:rFonts w:ascii="Arial" w:hAnsi="Arial" w:cs="Arial"/>
                <w:sz w:val="20"/>
                <w:szCs w:val="20"/>
              </w:rPr>
            </w:pPr>
            <w:r w:rsidRPr="00EF7C87">
              <w:rPr>
                <w:rFonts w:ascii="Arial" w:hAnsi="Arial" w:cs="Arial"/>
                <w:sz w:val="20"/>
                <w:szCs w:val="20"/>
              </w:rPr>
              <w:t xml:space="preserve">Centrándonos en las alegaciones formuladas, aquellas se han concentrado en 19 aspectos, atendiendo a los argumentos esgrimidos en las mismas: el Programa de Necesidades; el cálculo de la TIR (Tasa Interna de Retorno), la </w:t>
            </w:r>
            <w:r w:rsidRPr="00EF7C87">
              <w:rPr>
                <w:rFonts w:ascii="Arial" w:hAnsi="Arial" w:cs="Arial"/>
                <w:bCs/>
                <w:sz w:val="20"/>
                <w:szCs w:val="20"/>
              </w:rPr>
              <w:t>estructura financiera</w:t>
            </w:r>
            <w:r w:rsidRPr="00EF7C87">
              <w:rPr>
                <w:rFonts w:ascii="Arial" w:hAnsi="Arial" w:cs="Arial"/>
                <w:sz w:val="20"/>
                <w:szCs w:val="20"/>
              </w:rPr>
              <w:t>; el proyecto de urbanización; los costes, el diseño y plazo de la construcción; el riesgo normativo; la incidencia en el objeto del contrato de la entrada en vigor del</w:t>
            </w:r>
            <w:r w:rsidRPr="00EF7C87">
              <w:rPr>
                <w:rFonts w:ascii="Georgia" w:hAnsi="Georgia" w:cs="Lucida Grande"/>
                <w:b/>
                <w:bCs/>
                <w:sz w:val="26"/>
                <w:szCs w:val="26"/>
              </w:rPr>
              <w:t xml:space="preserve"> </w:t>
            </w:r>
            <w:r w:rsidRPr="00EF7C87">
              <w:rPr>
                <w:rFonts w:ascii="Arial" w:hAnsi="Arial" w:cs="Arial"/>
                <w:sz w:val="20"/>
                <w:szCs w:val="20"/>
              </w:rPr>
              <w:t xml:space="preserve">Decreto 126/2019, de 30 de julio, de centros residenciales para personas mayores en el ámbito de la Comunidad Autónoma del País Vasco; el cálculo de los gastos de personal; la estructura asociativa y, en concreto, la subcontratación; los criterios de adjudicación; los plazos </w:t>
            </w:r>
            <w:r>
              <w:rPr>
                <w:rFonts w:ascii="Arial" w:hAnsi="Arial" w:cs="Arial"/>
                <w:sz w:val="20"/>
                <w:szCs w:val="20"/>
              </w:rPr>
              <w:t xml:space="preserve">de </w:t>
            </w:r>
            <w:r w:rsidRPr="00EF7C87">
              <w:rPr>
                <w:rFonts w:ascii="Arial" w:hAnsi="Arial" w:cs="Arial"/>
                <w:sz w:val="20"/>
                <w:szCs w:val="20"/>
              </w:rPr>
              <w:t>ejecución de la redacción, construcción y explotación; el personal necesario durante la fase explotación; la configuración del centro de día; el nivel de ocupación; la revisión de precios; aspectos sobre los precios privados no tasados y las afecciones al contrato de la COVID-19.</w:t>
            </w:r>
          </w:p>
          <w:p w:rsidR="00FC10E9" w:rsidRPr="00EF7C87" w:rsidRDefault="00FC10E9" w:rsidP="00FC10E9">
            <w:pPr>
              <w:spacing w:after="0" w:line="240" w:lineRule="auto"/>
              <w:jc w:val="both"/>
              <w:rPr>
                <w:rFonts w:ascii="Arial" w:eastAsia="Times New Roman" w:hAnsi="Arial" w:cs="Arial"/>
                <w:sz w:val="20"/>
                <w:szCs w:val="20"/>
                <w:highlight w:val="yellow"/>
                <w:lang w:eastAsia="es-ES"/>
              </w:rPr>
            </w:pPr>
          </w:p>
        </w:tc>
      </w:tr>
      <w:tr w:rsidR="00FC10E9" w:rsidRPr="00F702C4" w:rsidTr="004B02B2">
        <w:trPr>
          <w:trHeight w:val="2823"/>
        </w:trPr>
        <w:tc>
          <w:tcPr>
            <w:tcW w:w="5104" w:type="dxa"/>
          </w:tcPr>
          <w:p w:rsidR="00FC10E9" w:rsidRPr="00EF7C87" w:rsidRDefault="00FC10E9" w:rsidP="00FC10E9">
            <w:pPr>
              <w:spacing w:after="0" w:line="240" w:lineRule="auto"/>
              <w:jc w:val="both"/>
              <w:rPr>
                <w:rFonts w:ascii="Arial" w:eastAsia="Arial" w:hAnsi="Arial" w:cs="Arial"/>
                <w:sz w:val="20"/>
                <w:szCs w:val="20"/>
              </w:rPr>
            </w:pPr>
            <w:proofErr w:type="spellStart"/>
            <w:r w:rsidRPr="00EF7C87">
              <w:rPr>
                <w:rFonts w:ascii="Arial" w:eastAsia="Arial" w:hAnsi="Arial" w:cs="Arial"/>
                <w:sz w:val="20"/>
                <w:szCs w:val="20"/>
              </w:rPr>
              <w:lastRenderedPageBreak/>
              <w:t>Alegazioak</w:t>
            </w:r>
            <w:proofErr w:type="spellEnd"/>
            <w:r w:rsidRPr="00EF7C87">
              <w:rPr>
                <w:rFonts w:ascii="Arial" w:eastAsia="Arial" w:hAnsi="Arial" w:cs="Arial"/>
                <w:sz w:val="20"/>
                <w:szCs w:val="20"/>
              </w:rPr>
              <w:t xml:space="preserve"> eta </w:t>
            </w:r>
            <w:proofErr w:type="spellStart"/>
            <w:r w:rsidRPr="00EF7C87">
              <w:rPr>
                <w:rFonts w:ascii="Arial" w:eastAsia="Arial" w:hAnsi="Arial" w:cs="Arial"/>
                <w:sz w:val="20"/>
                <w:szCs w:val="20"/>
              </w:rPr>
              <w:t>arrazoiak</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aztertuta</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ondorioztatzen</w:t>
            </w:r>
            <w:proofErr w:type="spellEnd"/>
            <w:r w:rsidRPr="00EF7C87">
              <w:rPr>
                <w:rFonts w:ascii="Arial" w:eastAsia="Arial" w:hAnsi="Arial" w:cs="Arial"/>
                <w:sz w:val="20"/>
                <w:szCs w:val="20"/>
              </w:rPr>
              <w:t xml:space="preserve"> da </w:t>
            </w:r>
            <w:proofErr w:type="spellStart"/>
            <w:r w:rsidRPr="00EF7C87">
              <w:rPr>
                <w:rFonts w:ascii="Arial" w:eastAsia="Arial" w:hAnsi="Arial" w:cs="Arial"/>
                <w:sz w:val="20"/>
                <w:szCs w:val="20"/>
              </w:rPr>
              <w:t>barne</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errendimenduaren</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tasari</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buruzkoa</w:t>
            </w:r>
            <w:proofErr w:type="spellEnd"/>
            <w:r w:rsidRPr="00EF7C87">
              <w:rPr>
                <w:rFonts w:ascii="Arial" w:eastAsia="Arial" w:hAnsi="Arial" w:cs="Arial"/>
                <w:sz w:val="20"/>
                <w:szCs w:val="20"/>
              </w:rPr>
              <w:t xml:space="preserve"> dela </w:t>
            </w:r>
            <w:proofErr w:type="spellStart"/>
            <w:r w:rsidRPr="00EF7C87">
              <w:rPr>
                <w:rFonts w:ascii="Arial" w:eastAsia="Arial" w:hAnsi="Arial" w:cs="Arial"/>
                <w:sz w:val="20"/>
                <w:szCs w:val="20"/>
              </w:rPr>
              <w:t>proiektuaren</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bideragarritasunean</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eragin</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nabarmena</w:t>
            </w:r>
            <w:proofErr w:type="spellEnd"/>
            <w:r w:rsidRPr="00EF7C87">
              <w:rPr>
                <w:rFonts w:ascii="Arial" w:eastAsia="Arial" w:hAnsi="Arial" w:cs="Arial"/>
                <w:sz w:val="20"/>
                <w:szCs w:val="20"/>
              </w:rPr>
              <w:t xml:space="preserve"> izan </w:t>
            </w:r>
            <w:proofErr w:type="spellStart"/>
            <w:r w:rsidRPr="00EF7C87">
              <w:rPr>
                <w:rFonts w:ascii="Arial" w:eastAsia="Arial" w:hAnsi="Arial" w:cs="Arial"/>
                <w:sz w:val="20"/>
                <w:szCs w:val="20"/>
              </w:rPr>
              <w:t>dezakeena</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zuzenean</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edo</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zeharka</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Hortaz</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bideragarritasun</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azterlanean</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sartu</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behar</w:t>
            </w:r>
            <w:proofErr w:type="spellEnd"/>
            <w:r w:rsidRPr="00EF7C87">
              <w:rPr>
                <w:rFonts w:ascii="Arial" w:eastAsia="Arial" w:hAnsi="Arial" w:cs="Arial"/>
                <w:sz w:val="20"/>
                <w:szCs w:val="20"/>
              </w:rPr>
              <w:t xml:space="preserve"> dela COVID-19ren </w:t>
            </w:r>
            <w:proofErr w:type="spellStart"/>
            <w:r w:rsidRPr="00EF7C87">
              <w:rPr>
                <w:rFonts w:ascii="Arial" w:eastAsia="Arial" w:hAnsi="Arial" w:cs="Arial"/>
                <w:sz w:val="20"/>
                <w:szCs w:val="20"/>
              </w:rPr>
              <w:t>pandemiak</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kostu</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kalkulatuetan</w:t>
            </w:r>
            <w:proofErr w:type="spellEnd"/>
            <w:r w:rsidRPr="00EF7C87">
              <w:rPr>
                <w:rFonts w:ascii="Arial" w:eastAsia="Arial" w:hAnsi="Arial" w:cs="Arial"/>
                <w:sz w:val="20"/>
                <w:szCs w:val="20"/>
              </w:rPr>
              <w:t xml:space="preserve"> izan </w:t>
            </w:r>
            <w:proofErr w:type="spellStart"/>
            <w:r w:rsidRPr="00EF7C87">
              <w:rPr>
                <w:rFonts w:ascii="Arial" w:eastAsia="Arial" w:hAnsi="Arial" w:cs="Arial"/>
                <w:sz w:val="20"/>
                <w:szCs w:val="20"/>
              </w:rPr>
              <w:t>dezakeen</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eragina</w:t>
            </w:r>
            <w:proofErr w:type="spellEnd"/>
            <w:r w:rsidRPr="00EF7C87">
              <w:rPr>
                <w:rFonts w:ascii="Arial" w:eastAsia="Arial" w:hAnsi="Arial" w:cs="Arial"/>
                <w:sz w:val="20"/>
                <w:szCs w:val="20"/>
              </w:rPr>
              <w:t xml:space="preserve">, eta, </w:t>
            </w:r>
            <w:proofErr w:type="spellStart"/>
            <w:r w:rsidRPr="00EF7C87">
              <w:rPr>
                <w:rFonts w:ascii="Arial" w:eastAsia="Arial" w:hAnsi="Arial" w:cs="Arial"/>
                <w:sz w:val="20"/>
                <w:szCs w:val="20"/>
              </w:rPr>
              <w:t>beraz</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neurri</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zuzentzaile</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edo</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konpentsatzaile</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gisa</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sartuko</w:t>
            </w:r>
            <w:proofErr w:type="spellEnd"/>
            <w:r w:rsidRPr="00EF7C87">
              <w:rPr>
                <w:rFonts w:ascii="Arial" w:eastAsia="Arial" w:hAnsi="Arial" w:cs="Arial"/>
                <w:sz w:val="20"/>
                <w:szCs w:val="20"/>
              </w:rPr>
              <w:t xml:space="preserve"> da </w:t>
            </w:r>
            <w:proofErr w:type="spellStart"/>
            <w:r w:rsidRPr="00EF7C87">
              <w:rPr>
                <w:rFonts w:ascii="Arial" w:eastAsia="Arial" w:hAnsi="Arial" w:cs="Arial"/>
                <w:sz w:val="20"/>
                <w:szCs w:val="20"/>
              </w:rPr>
              <w:t>ustiategiaren</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iraupena</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gehienez</w:t>
            </w:r>
            <w:proofErr w:type="spellEnd"/>
            <w:r w:rsidRPr="00EF7C87">
              <w:rPr>
                <w:rFonts w:ascii="Arial" w:eastAsia="Arial" w:hAnsi="Arial" w:cs="Arial"/>
                <w:sz w:val="20"/>
                <w:szCs w:val="20"/>
              </w:rPr>
              <w:t xml:space="preserve"> 28 </w:t>
            </w:r>
            <w:proofErr w:type="spellStart"/>
            <w:r w:rsidRPr="00EF7C87">
              <w:rPr>
                <w:rFonts w:ascii="Arial" w:eastAsia="Arial" w:hAnsi="Arial" w:cs="Arial"/>
                <w:sz w:val="20"/>
                <w:szCs w:val="20"/>
              </w:rPr>
              <w:t>urtera</w:t>
            </w:r>
            <w:proofErr w:type="spellEnd"/>
            <w:r w:rsidRPr="00EF7C87">
              <w:rPr>
                <w:rFonts w:ascii="Arial" w:eastAsia="Arial" w:hAnsi="Arial" w:cs="Arial"/>
                <w:sz w:val="20"/>
                <w:szCs w:val="20"/>
              </w:rPr>
              <w:t xml:space="preserve"> arte </w:t>
            </w:r>
            <w:proofErr w:type="spellStart"/>
            <w:r w:rsidRPr="00EF7C87">
              <w:rPr>
                <w:rFonts w:ascii="Arial" w:eastAsia="Arial" w:hAnsi="Arial" w:cs="Arial"/>
                <w:sz w:val="20"/>
                <w:szCs w:val="20"/>
              </w:rPr>
              <w:t>luzatzea</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beraz</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kontratuaren</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gehieneko</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iraupena</w:t>
            </w:r>
            <w:proofErr w:type="spellEnd"/>
            <w:r w:rsidRPr="00EF7C87">
              <w:rPr>
                <w:rFonts w:ascii="Arial" w:eastAsia="Arial" w:hAnsi="Arial" w:cs="Arial"/>
                <w:sz w:val="20"/>
                <w:szCs w:val="20"/>
              </w:rPr>
              <w:t xml:space="preserve"> 30 </w:t>
            </w:r>
            <w:proofErr w:type="spellStart"/>
            <w:r w:rsidRPr="00EF7C87">
              <w:rPr>
                <w:rFonts w:ascii="Arial" w:eastAsia="Arial" w:hAnsi="Arial" w:cs="Arial"/>
                <w:sz w:val="20"/>
                <w:szCs w:val="20"/>
              </w:rPr>
              <w:t>urte</w:t>
            </w:r>
            <w:proofErr w:type="spellEnd"/>
            <w:r w:rsidRPr="00EF7C87">
              <w:rPr>
                <w:rFonts w:ascii="Arial" w:eastAsia="Arial" w:hAnsi="Arial" w:cs="Arial"/>
                <w:sz w:val="20"/>
                <w:szCs w:val="20"/>
              </w:rPr>
              <w:t xml:space="preserve"> eta 6 </w:t>
            </w:r>
            <w:proofErr w:type="spellStart"/>
            <w:r w:rsidRPr="00EF7C87">
              <w:rPr>
                <w:rFonts w:ascii="Arial" w:eastAsia="Arial" w:hAnsi="Arial" w:cs="Arial"/>
                <w:sz w:val="20"/>
                <w:szCs w:val="20"/>
              </w:rPr>
              <w:t>hilabetekoa</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izango</w:t>
            </w:r>
            <w:proofErr w:type="spellEnd"/>
            <w:r w:rsidRPr="00EF7C87">
              <w:rPr>
                <w:rFonts w:ascii="Arial" w:eastAsia="Arial" w:hAnsi="Arial" w:cs="Arial"/>
                <w:sz w:val="20"/>
                <w:szCs w:val="20"/>
              </w:rPr>
              <w:t xml:space="preserve"> da.</w:t>
            </w:r>
          </w:p>
        </w:tc>
        <w:tc>
          <w:tcPr>
            <w:tcW w:w="5245" w:type="dxa"/>
          </w:tcPr>
          <w:p w:rsidR="00FC10E9" w:rsidRPr="00EF7C87" w:rsidRDefault="00FC10E9" w:rsidP="00FC10E9">
            <w:pPr>
              <w:spacing w:after="0" w:line="240" w:lineRule="auto"/>
              <w:jc w:val="both"/>
              <w:rPr>
                <w:rFonts w:ascii="Arial" w:hAnsi="Arial" w:cs="Arial"/>
                <w:sz w:val="20"/>
                <w:szCs w:val="20"/>
              </w:rPr>
            </w:pPr>
            <w:r w:rsidRPr="00EF7C87">
              <w:rPr>
                <w:rFonts w:ascii="Arial" w:hAnsi="Arial" w:cs="Arial"/>
                <w:sz w:val="20"/>
                <w:szCs w:val="20"/>
              </w:rPr>
              <w:t>Analizadas las alegaciones y sus motivaciones, se concluye que es precisamente la referida a la TIR la que puede afectar de forma apreciable, directa o indirectamente, a la viabilidad del proyecto por lo que resulta necesario incorporar al estudio de viabilidad la repercusión en los costes calculados que la pandemia de la Covid-19 puede ocasionar por lo que se incluirá como medida correctora o compensatoria el aumento de la duración de la explotación hasta un máximo de 28 años, por lo que la duración total máxima del contrato ascenderá a 30 años y 6 meses.</w:t>
            </w:r>
          </w:p>
        </w:tc>
      </w:tr>
      <w:tr w:rsidR="00FC10E9" w:rsidRPr="00F702C4" w:rsidTr="004B02B2">
        <w:tc>
          <w:tcPr>
            <w:tcW w:w="5104" w:type="dxa"/>
          </w:tcPr>
          <w:p w:rsidR="00FC10E9" w:rsidRPr="00EF7C87" w:rsidRDefault="00FC10E9" w:rsidP="00FC10E9">
            <w:pPr>
              <w:pStyle w:val="Zerrenda-paragrafoa"/>
              <w:ind w:left="0"/>
              <w:jc w:val="both"/>
              <w:rPr>
                <w:rFonts w:ascii="Arial" w:hAnsi="Arial" w:cs="Arial"/>
                <w:sz w:val="20"/>
                <w:szCs w:val="20"/>
                <w:u w:val="single"/>
              </w:rPr>
            </w:pPr>
            <w:r w:rsidRPr="00EF7C87">
              <w:rPr>
                <w:rFonts w:ascii="Arial" w:eastAsia="Arial" w:hAnsi="Arial" w:cs="Arial"/>
                <w:sz w:val="20"/>
                <w:szCs w:val="20"/>
              </w:rPr>
              <w:t>Jasotako gaiontzeko oharrei buruz, hala badagokio, administrazio klausula partikularren agiriak egiteko orduan aztertuko dira elementu horiek.</w:t>
            </w:r>
          </w:p>
          <w:p w:rsidR="00FC10E9" w:rsidRPr="00EF7C87" w:rsidRDefault="00FC10E9" w:rsidP="00FC10E9">
            <w:pPr>
              <w:autoSpaceDE w:val="0"/>
              <w:autoSpaceDN w:val="0"/>
              <w:adjustRightInd w:val="0"/>
              <w:spacing w:after="0" w:line="240" w:lineRule="auto"/>
              <w:jc w:val="both"/>
              <w:rPr>
                <w:rFonts w:ascii="Arial" w:eastAsia="Arial" w:hAnsi="Arial" w:cs="Arial"/>
                <w:sz w:val="20"/>
                <w:szCs w:val="20"/>
              </w:rPr>
            </w:pPr>
          </w:p>
        </w:tc>
        <w:tc>
          <w:tcPr>
            <w:tcW w:w="5245" w:type="dxa"/>
          </w:tcPr>
          <w:p w:rsidR="00FC10E9" w:rsidRPr="00EF7C87" w:rsidRDefault="00FC10E9" w:rsidP="00FC10E9">
            <w:pPr>
              <w:pStyle w:val="Zerrenda-paragrafoa"/>
              <w:ind w:left="0"/>
              <w:jc w:val="both"/>
              <w:rPr>
                <w:rFonts w:ascii="Arial" w:eastAsia="Arial" w:hAnsi="Arial" w:cs="Arial"/>
                <w:sz w:val="20"/>
                <w:szCs w:val="20"/>
              </w:rPr>
            </w:pPr>
            <w:r w:rsidRPr="00EF7C87">
              <w:rPr>
                <w:rFonts w:ascii="Arial" w:hAnsi="Arial" w:cs="Arial"/>
                <w:sz w:val="20"/>
                <w:szCs w:val="20"/>
              </w:rPr>
              <w:t xml:space="preserve">El resto de observaciones realizadas, se trata de </w:t>
            </w:r>
            <w:r w:rsidRPr="00EF7C87">
              <w:rPr>
                <w:rFonts w:ascii="Arial" w:eastAsia="Arial" w:hAnsi="Arial" w:cs="Arial"/>
                <w:sz w:val="20"/>
                <w:szCs w:val="20"/>
              </w:rPr>
              <w:t>elementos  que en su caso serán analizados al objeto de elaborar los pliegos de cláusulas administrativas particulares.</w:t>
            </w:r>
          </w:p>
          <w:p w:rsidR="00FC10E9" w:rsidRPr="00EF7C87" w:rsidRDefault="00FC10E9" w:rsidP="00FC10E9">
            <w:pPr>
              <w:pStyle w:val="Zerrenda-paragrafoa"/>
              <w:ind w:left="0"/>
              <w:jc w:val="both"/>
              <w:rPr>
                <w:rFonts w:ascii="Arial" w:hAnsi="Arial" w:cs="Arial"/>
                <w:sz w:val="20"/>
                <w:szCs w:val="20"/>
                <w:u w:val="single"/>
              </w:rPr>
            </w:pPr>
          </w:p>
        </w:tc>
      </w:tr>
      <w:tr w:rsidR="00FC10E9" w:rsidRPr="00F702C4" w:rsidTr="004B02B2">
        <w:tc>
          <w:tcPr>
            <w:tcW w:w="5104" w:type="dxa"/>
          </w:tcPr>
          <w:p w:rsidR="00FC10E9" w:rsidRPr="00EF7C87" w:rsidRDefault="00FC10E9" w:rsidP="00FC10E9">
            <w:pPr>
              <w:spacing w:after="0" w:line="240" w:lineRule="auto"/>
              <w:jc w:val="both"/>
              <w:rPr>
                <w:rFonts w:ascii="Arial" w:eastAsia="Times New Roman" w:hAnsi="Arial" w:cs="Arial"/>
                <w:sz w:val="20"/>
                <w:szCs w:val="20"/>
                <w:lang w:val="eu-ES" w:eastAsia="es-ES"/>
              </w:rPr>
            </w:pPr>
            <w:r w:rsidRPr="00EF7C87">
              <w:rPr>
                <w:rFonts w:ascii="Arial" w:eastAsia="Arial" w:hAnsi="Arial" w:cs="Arial"/>
                <w:sz w:val="20"/>
                <w:szCs w:val="20"/>
                <w:lang w:val="eu-ES" w:eastAsia="es-ES"/>
              </w:rPr>
              <w:t xml:space="preserve">Hori dela eta, Diputatuen Kontseiluak, Gizarte Politiketako Departamentuko foru diputatuak proposatuta eta eztabaidatu ondoren, </w:t>
            </w:r>
          </w:p>
          <w:p w:rsidR="00FC10E9" w:rsidRPr="00EF7C87" w:rsidRDefault="00FC10E9" w:rsidP="00FC10E9">
            <w:pPr>
              <w:spacing w:after="0" w:line="240" w:lineRule="auto"/>
              <w:jc w:val="both"/>
              <w:rPr>
                <w:rFonts w:ascii="Arial" w:eastAsia="Times New Roman" w:hAnsi="Arial" w:cs="Arial"/>
                <w:b/>
                <w:bCs/>
                <w:sz w:val="20"/>
                <w:szCs w:val="20"/>
                <w:u w:val="single"/>
                <w:lang w:val="eu-ES" w:eastAsia="es-ES"/>
              </w:rPr>
            </w:pPr>
          </w:p>
        </w:tc>
        <w:tc>
          <w:tcPr>
            <w:tcW w:w="5245" w:type="dxa"/>
          </w:tcPr>
          <w:p w:rsidR="00FC10E9" w:rsidRPr="00EF7C87" w:rsidRDefault="00FC10E9" w:rsidP="00FC10E9">
            <w:pPr>
              <w:spacing w:after="0" w:line="240" w:lineRule="auto"/>
              <w:jc w:val="both"/>
              <w:rPr>
                <w:rFonts w:ascii="Arial" w:eastAsia="Times New Roman" w:hAnsi="Arial" w:cs="Arial"/>
                <w:sz w:val="20"/>
                <w:szCs w:val="20"/>
                <w:lang w:eastAsia="es-ES"/>
              </w:rPr>
            </w:pPr>
            <w:r w:rsidRPr="00EF7C87">
              <w:rPr>
                <w:rFonts w:ascii="Arial" w:eastAsia="Times New Roman" w:hAnsi="Arial" w:cs="Arial"/>
                <w:sz w:val="20"/>
                <w:szCs w:val="20"/>
                <w:lang w:eastAsia="es-ES"/>
              </w:rPr>
              <w:t>En virtud de todo lo expuesto, el Consejo de Gobierno Foral, previa deliberación y a propuesta de la diputada foral del Departamento de Políticas Sociales,</w:t>
            </w:r>
          </w:p>
          <w:p w:rsidR="00FC10E9" w:rsidRPr="00EF7C87" w:rsidRDefault="00FC10E9" w:rsidP="00FC10E9">
            <w:pPr>
              <w:spacing w:after="0" w:line="240" w:lineRule="auto"/>
              <w:jc w:val="both"/>
              <w:rPr>
                <w:rFonts w:ascii="Arial" w:eastAsia="Times New Roman" w:hAnsi="Arial" w:cs="Arial"/>
                <w:b/>
                <w:bCs/>
                <w:sz w:val="20"/>
                <w:szCs w:val="20"/>
                <w:u w:val="single"/>
                <w:lang w:eastAsia="es-ES"/>
              </w:rPr>
            </w:pPr>
          </w:p>
        </w:tc>
      </w:tr>
      <w:tr w:rsidR="00FC10E9" w:rsidRPr="00F702C4" w:rsidTr="004B02B2">
        <w:tc>
          <w:tcPr>
            <w:tcW w:w="5104" w:type="dxa"/>
          </w:tcPr>
          <w:p w:rsidR="00FC10E9" w:rsidRPr="00EF7C87" w:rsidRDefault="00FC10E9" w:rsidP="00FC10E9">
            <w:pPr>
              <w:spacing w:after="0" w:line="240" w:lineRule="auto"/>
              <w:jc w:val="center"/>
              <w:rPr>
                <w:rFonts w:ascii="Arial" w:eastAsia="Times New Roman" w:hAnsi="Arial" w:cs="Arial"/>
                <w:b/>
                <w:sz w:val="20"/>
                <w:szCs w:val="20"/>
                <w:lang w:val="eu-ES" w:eastAsia="es-ES"/>
              </w:rPr>
            </w:pPr>
            <w:r w:rsidRPr="00EF7C87">
              <w:rPr>
                <w:rFonts w:ascii="Arial" w:eastAsia="Times New Roman" w:hAnsi="Arial" w:cs="Arial"/>
                <w:b/>
                <w:sz w:val="20"/>
                <w:szCs w:val="20"/>
                <w:lang w:val="eu-ES" w:eastAsia="es-ES"/>
              </w:rPr>
              <w:t>ERABAKITZEN DU</w:t>
            </w:r>
          </w:p>
        </w:tc>
        <w:tc>
          <w:tcPr>
            <w:tcW w:w="5245" w:type="dxa"/>
          </w:tcPr>
          <w:p w:rsidR="00FC10E9" w:rsidRPr="00EF7C87" w:rsidRDefault="00FC10E9" w:rsidP="00FC10E9">
            <w:pPr>
              <w:keepNext/>
              <w:spacing w:after="0" w:line="240" w:lineRule="auto"/>
              <w:jc w:val="center"/>
              <w:outlineLvl w:val="0"/>
              <w:rPr>
                <w:rFonts w:ascii="Arial" w:eastAsia="Times New Roman" w:hAnsi="Arial" w:cs="Arial"/>
                <w:b/>
                <w:sz w:val="20"/>
                <w:szCs w:val="20"/>
                <w:lang w:eastAsia="es-ES"/>
              </w:rPr>
            </w:pPr>
            <w:r w:rsidRPr="00EF7C87">
              <w:rPr>
                <w:rFonts w:ascii="Arial" w:eastAsia="Times New Roman" w:hAnsi="Arial" w:cs="Arial"/>
                <w:b/>
                <w:sz w:val="20"/>
                <w:szCs w:val="20"/>
                <w:lang w:eastAsia="es-ES"/>
              </w:rPr>
              <w:t>ACUERDA</w:t>
            </w:r>
          </w:p>
          <w:p w:rsidR="00FC10E9" w:rsidRPr="00EF7C87" w:rsidRDefault="00FC10E9" w:rsidP="00FC10E9">
            <w:pPr>
              <w:spacing w:after="0" w:line="240" w:lineRule="auto"/>
              <w:jc w:val="center"/>
              <w:rPr>
                <w:rFonts w:ascii="Arial" w:eastAsia="Times New Roman" w:hAnsi="Arial" w:cs="Arial"/>
                <w:b/>
                <w:sz w:val="20"/>
                <w:szCs w:val="20"/>
                <w:lang w:eastAsia="es-ES"/>
              </w:rPr>
            </w:pPr>
          </w:p>
        </w:tc>
      </w:tr>
      <w:tr w:rsidR="00FC10E9" w:rsidRPr="00F702C4" w:rsidTr="004B02B2">
        <w:tc>
          <w:tcPr>
            <w:tcW w:w="5104" w:type="dxa"/>
          </w:tcPr>
          <w:p w:rsidR="00FC10E9" w:rsidRPr="00EF7C87" w:rsidRDefault="00FC10E9" w:rsidP="00FC10E9">
            <w:pPr>
              <w:spacing w:after="0" w:line="240" w:lineRule="auto"/>
              <w:jc w:val="both"/>
              <w:rPr>
                <w:rFonts w:ascii="Arial" w:eastAsia="Arial" w:hAnsi="Arial" w:cs="Arial"/>
                <w:sz w:val="20"/>
                <w:szCs w:val="20"/>
                <w:lang w:val="eu-ES" w:eastAsia="es-ES"/>
              </w:rPr>
            </w:pPr>
            <w:r w:rsidRPr="00EF7C87">
              <w:rPr>
                <w:rFonts w:ascii="Arial" w:eastAsia="Arial" w:hAnsi="Arial" w:cs="Arial"/>
                <w:sz w:val="20"/>
                <w:szCs w:val="20"/>
                <w:lang w:val="eu-ES" w:eastAsia="es-ES"/>
              </w:rPr>
              <w:t xml:space="preserve">Behin betiko onartutzat ematea </w:t>
            </w:r>
            <w:proofErr w:type="spellStart"/>
            <w:r w:rsidRPr="00EF7C87">
              <w:rPr>
                <w:rFonts w:ascii="Arial" w:eastAsia="Arial" w:hAnsi="Arial" w:cs="Arial"/>
                <w:sz w:val="20"/>
                <w:szCs w:val="20"/>
              </w:rPr>
              <w:t>Irungo</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Arbes</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auzoan</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gizarte</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zerbitzuetako</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zentro</w:t>
            </w:r>
            <w:proofErr w:type="spellEnd"/>
            <w:r w:rsidRPr="00EF7C87">
              <w:rPr>
                <w:rFonts w:ascii="Arial" w:eastAsia="Arial" w:hAnsi="Arial" w:cs="Arial"/>
                <w:sz w:val="20"/>
                <w:szCs w:val="20"/>
              </w:rPr>
              <w:t xml:space="preserve"> baten </w:t>
            </w:r>
            <w:proofErr w:type="spellStart"/>
            <w:r w:rsidRPr="00EF7C87">
              <w:rPr>
                <w:rFonts w:ascii="Arial" w:eastAsia="Arial" w:hAnsi="Arial" w:cs="Arial"/>
                <w:sz w:val="20"/>
                <w:szCs w:val="20"/>
              </w:rPr>
              <w:t>proiektua</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idazteko</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zuzendaritza</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fakultatiboa</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egiteko</w:t>
            </w:r>
            <w:proofErr w:type="spellEnd"/>
            <w:r w:rsidRPr="00EF7C87">
              <w:rPr>
                <w:rFonts w:ascii="Arial" w:eastAsia="Arial" w:hAnsi="Arial" w:cs="Arial"/>
                <w:sz w:val="20"/>
                <w:szCs w:val="20"/>
              </w:rPr>
              <w:t xml:space="preserve">, eta </w:t>
            </w:r>
            <w:proofErr w:type="spellStart"/>
            <w:r w:rsidRPr="00EF7C87">
              <w:rPr>
                <w:rFonts w:ascii="Arial" w:eastAsia="Arial" w:hAnsi="Arial" w:cs="Arial"/>
                <w:sz w:val="20"/>
                <w:szCs w:val="20"/>
              </w:rPr>
              <w:t>zentro</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hori</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eraiki</w:t>
            </w:r>
            <w:proofErr w:type="spellEnd"/>
            <w:r w:rsidRPr="00EF7C87">
              <w:rPr>
                <w:rFonts w:ascii="Arial" w:eastAsia="Arial" w:hAnsi="Arial" w:cs="Arial"/>
                <w:sz w:val="20"/>
                <w:szCs w:val="20"/>
              </w:rPr>
              <w:t xml:space="preserve">, </w:t>
            </w:r>
            <w:proofErr w:type="spellStart"/>
            <w:r w:rsidRPr="00EF7C87">
              <w:rPr>
                <w:rFonts w:ascii="Arial" w:eastAsia="Arial" w:hAnsi="Arial" w:cs="Arial"/>
                <w:sz w:val="20"/>
                <w:szCs w:val="20"/>
              </w:rPr>
              <w:t>hornitu</w:t>
            </w:r>
            <w:proofErr w:type="spellEnd"/>
            <w:r w:rsidRPr="00EF7C87">
              <w:rPr>
                <w:rFonts w:ascii="Arial" w:eastAsia="Arial" w:hAnsi="Arial" w:cs="Arial"/>
                <w:sz w:val="20"/>
                <w:szCs w:val="20"/>
              </w:rPr>
              <w:t xml:space="preserve"> eta </w:t>
            </w:r>
            <w:proofErr w:type="spellStart"/>
            <w:r w:rsidRPr="00EF7C87">
              <w:rPr>
                <w:rFonts w:ascii="Arial" w:eastAsia="Arial" w:hAnsi="Arial" w:cs="Arial"/>
                <w:sz w:val="20"/>
                <w:szCs w:val="20"/>
              </w:rPr>
              <w:t>ustiatzeko</w:t>
            </w:r>
            <w:proofErr w:type="spellEnd"/>
            <w:r w:rsidRPr="00EF7C87">
              <w:rPr>
                <w:rFonts w:ascii="Arial" w:eastAsia="Arial" w:hAnsi="Arial" w:cs="Arial"/>
                <w:sz w:val="20"/>
                <w:szCs w:val="20"/>
              </w:rPr>
              <w:t xml:space="preserve"> obra </w:t>
            </w:r>
            <w:proofErr w:type="spellStart"/>
            <w:r w:rsidRPr="00EF7C87">
              <w:rPr>
                <w:rFonts w:ascii="Arial" w:eastAsia="Arial" w:hAnsi="Arial" w:cs="Arial"/>
                <w:sz w:val="20"/>
                <w:szCs w:val="20"/>
              </w:rPr>
              <w:t>emakidaren</w:t>
            </w:r>
            <w:proofErr w:type="spellEnd"/>
            <w:r w:rsidRPr="00EF7C87">
              <w:rPr>
                <w:rFonts w:ascii="Arial" w:eastAsia="Arial" w:hAnsi="Arial" w:cs="Arial"/>
                <w:sz w:val="20"/>
                <w:szCs w:val="20"/>
              </w:rPr>
              <w:t xml:space="preserve"> </w:t>
            </w:r>
            <w:proofErr w:type="spellStart"/>
            <w:r>
              <w:rPr>
                <w:rFonts w:ascii="Arial" w:eastAsia="Arial" w:hAnsi="Arial" w:cs="Arial"/>
                <w:sz w:val="20"/>
                <w:szCs w:val="20"/>
              </w:rPr>
              <w:t>k</w:t>
            </w:r>
            <w:r w:rsidRPr="00EF7C87">
              <w:rPr>
                <w:rFonts w:ascii="Arial" w:eastAsia="Arial" w:hAnsi="Arial" w:cs="Arial"/>
                <w:sz w:val="20"/>
                <w:szCs w:val="20"/>
              </w:rPr>
              <w:t>ontratazio</w:t>
            </w:r>
            <w:proofErr w:type="spellEnd"/>
            <w:r w:rsidRPr="00EF7C87">
              <w:rPr>
                <w:rFonts w:ascii="Arial" w:eastAsia="Arial" w:hAnsi="Arial" w:cs="Arial"/>
                <w:sz w:val="20"/>
                <w:szCs w:val="20"/>
                <w:lang w:val="eu-ES" w:eastAsia="es-ES"/>
              </w:rPr>
              <w:t xml:space="preserve"> espedienteari dagokion bideragarritasun azterketa.</w:t>
            </w:r>
          </w:p>
          <w:p w:rsidR="00FC10E9" w:rsidRPr="00EF7C87" w:rsidRDefault="00FC10E9" w:rsidP="00FC10E9">
            <w:pPr>
              <w:spacing w:after="0" w:line="240" w:lineRule="auto"/>
              <w:jc w:val="both"/>
              <w:rPr>
                <w:rFonts w:ascii="Arial" w:eastAsia="Times New Roman" w:hAnsi="Arial" w:cs="Arial"/>
                <w:b/>
                <w:sz w:val="20"/>
                <w:szCs w:val="20"/>
                <w:lang w:val="es-ES_tradnl" w:eastAsia="ar-SA"/>
              </w:rPr>
            </w:pPr>
          </w:p>
        </w:tc>
        <w:tc>
          <w:tcPr>
            <w:tcW w:w="5245" w:type="dxa"/>
          </w:tcPr>
          <w:p w:rsidR="00FC10E9" w:rsidRPr="00EF7C87" w:rsidRDefault="00FC10E9" w:rsidP="00FC10E9">
            <w:pPr>
              <w:spacing w:after="0" w:line="240" w:lineRule="auto"/>
              <w:jc w:val="both"/>
              <w:rPr>
                <w:rFonts w:ascii="Arial" w:hAnsi="Arial" w:cs="Arial"/>
                <w:sz w:val="20"/>
                <w:szCs w:val="20"/>
              </w:rPr>
            </w:pPr>
            <w:r w:rsidRPr="00EF7C87">
              <w:rPr>
                <w:rFonts w:ascii="Arial" w:eastAsia="Times New Roman" w:hAnsi="Arial" w:cs="Arial"/>
                <w:sz w:val="20"/>
                <w:szCs w:val="20"/>
                <w:lang w:eastAsia="es-ES"/>
              </w:rPr>
              <w:t xml:space="preserve">Elevar a definitivo el </w:t>
            </w:r>
            <w:r w:rsidRPr="00EF7C87">
              <w:rPr>
                <w:rFonts w:ascii="Arial" w:hAnsi="Arial" w:cs="Arial"/>
                <w:sz w:val="20"/>
                <w:szCs w:val="20"/>
              </w:rPr>
              <w:t xml:space="preserve">estudio de viabilidad referido al expediente de contratación para la concesión de obra para la redacción de proyecto, dirección facultativa, construcción, equipamiento y explotación de un centro de servicios sociales en el barrio </w:t>
            </w:r>
            <w:proofErr w:type="spellStart"/>
            <w:r w:rsidRPr="00EF7C87">
              <w:rPr>
                <w:rFonts w:ascii="Arial" w:hAnsi="Arial" w:cs="Arial"/>
                <w:sz w:val="20"/>
                <w:szCs w:val="20"/>
              </w:rPr>
              <w:t>Arbes</w:t>
            </w:r>
            <w:proofErr w:type="spellEnd"/>
            <w:r w:rsidRPr="00EF7C87">
              <w:rPr>
                <w:rFonts w:ascii="Arial" w:hAnsi="Arial" w:cs="Arial"/>
                <w:sz w:val="20"/>
                <w:szCs w:val="20"/>
              </w:rPr>
              <w:t xml:space="preserve"> de </w:t>
            </w:r>
            <w:proofErr w:type="spellStart"/>
            <w:r w:rsidRPr="00EF7C87">
              <w:rPr>
                <w:rFonts w:ascii="Arial" w:hAnsi="Arial" w:cs="Arial"/>
                <w:sz w:val="20"/>
                <w:szCs w:val="20"/>
              </w:rPr>
              <w:t>Irun</w:t>
            </w:r>
            <w:proofErr w:type="spellEnd"/>
            <w:r w:rsidRPr="00EF7C87">
              <w:rPr>
                <w:rFonts w:ascii="Arial" w:hAnsi="Arial" w:cs="Arial"/>
                <w:sz w:val="20"/>
                <w:szCs w:val="20"/>
              </w:rPr>
              <w:t>.</w:t>
            </w:r>
          </w:p>
          <w:p w:rsidR="00FC10E9" w:rsidRPr="00EF7C87" w:rsidRDefault="00FC10E9" w:rsidP="00FC10E9">
            <w:pPr>
              <w:spacing w:after="0" w:line="240" w:lineRule="auto"/>
              <w:jc w:val="both"/>
              <w:rPr>
                <w:rFonts w:ascii="Arial" w:eastAsia="Times New Roman" w:hAnsi="Arial" w:cs="Arial"/>
                <w:b/>
                <w:sz w:val="20"/>
                <w:szCs w:val="20"/>
                <w:lang w:val="es-ES_tradnl" w:eastAsia="ar-SA"/>
              </w:rPr>
            </w:pPr>
          </w:p>
        </w:tc>
      </w:tr>
      <w:tr w:rsidR="00FC10E9" w:rsidRPr="00F702C4" w:rsidTr="004B02B2">
        <w:tc>
          <w:tcPr>
            <w:tcW w:w="5104" w:type="dxa"/>
          </w:tcPr>
          <w:p w:rsidR="00FC10E9" w:rsidRPr="00EF7C87" w:rsidRDefault="00FC10E9" w:rsidP="00FC10E9">
            <w:pPr>
              <w:spacing w:line="240" w:lineRule="atLeast"/>
              <w:jc w:val="both"/>
              <w:rPr>
                <w:rFonts w:ascii="Arial" w:hAnsi="Arial" w:cs="Arial"/>
                <w:sz w:val="20"/>
                <w:szCs w:val="20"/>
                <w:lang w:val="eu-ES" w:eastAsia="es-ES"/>
              </w:rPr>
            </w:pPr>
          </w:p>
        </w:tc>
        <w:tc>
          <w:tcPr>
            <w:tcW w:w="5245" w:type="dxa"/>
          </w:tcPr>
          <w:p w:rsidR="00FC10E9" w:rsidRPr="00EF7C87" w:rsidRDefault="00FC10E9" w:rsidP="00FC10E9">
            <w:pPr>
              <w:spacing w:line="240" w:lineRule="atLeast"/>
              <w:jc w:val="both"/>
              <w:rPr>
                <w:rFonts w:ascii="Arial" w:hAnsi="Arial" w:cs="Arial"/>
                <w:sz w:val="20"/>
                <w:szCs w:val="20"/>
                <w:lang w:eastAsia="es-ES"/>
              </w:rPr>
            </w:pPr>
          </w:p>
        </w:tc>
      </w:tr>
      <w:tr w:rsidR="00FC10E9" w:rsidRPr="00F702C4" w:rsidTr="00FA2CFE">
        <w:tc>
          <w:tcPr>
            <w:tcW w:w="5104" w:type="dxa"/>
          </w:tcPr>
          <w:p w:rsidR="00FC10E9" w:rsidRPr="00EF7C87" w:rsidRDefault="00FC10E9" w:rsidP="007D622C">
            <w:pPr>
              <w:spacing w:line="240" w:lineRule="auto"/>
              <w:jc w:val="both"/>
              <w:rPr>
                <w:rFonts w:ascii="Arial" w:hAnsi="Arial" w:cs="Arial"/>
                <w:sz w:val="20"/>
                <w:szCs w:val="20"/>
                <w:lang w:val="eu-ES" w:eastAsia="es-ES"/>
              </w:rPr>
            </w:pPr>
            <w:r w:rsidRPr="00EF7C87">
              <w:rPr>
                <w:rFonts w:ascii="Arial" w:hAnsi="Arial" w:cs="Arial"/>
                <w:sz w:val="20"/>
                <w:szCs w:val="20"/>
                <w:lang w:val="eu-ES" w:eastAsia="es-ES"/>
              </w:rPr>
              <w:t>Erabaki hau behin betikoa da eta administrazio bidea amaitzen du. Nahi izanez gero, ADMINISTRAZIOAREKIKO AUZI ERREKURTSOA aurkez dezakete interes</w:t>
            </w:r>
            <w:r>
              <w:rPr>
                <w:rFonts w:ascii="Arial" w:hAnsi="Arial" w:cs="Arial"/>
                <w:sz w:val="20"/>
                <w:szCs w:val="20"/>
                <w:lang w:val="eu-ES" w:eastAsia="es-ES"/>
              </w:rPr>
              <w:t>dun</w:t>
            </w:r>
            <w:r w:rsidRPr="00EF7C87">
              <w:rPr>
                <w:rFonts w:ascii="Arial" w:hAnsi="Arial" w:cs="Arial"/>
                <w:sz w:val="20"/>
                <w:szCs w:val="20"/>
                <w:lang w:val="eu-ES" w:eastAsia="es-ES"/>
              </w:rPr>
              <w:t>ek Donostian dauden administrazioarekiko auzietako epaitegietan, erabaki hau argitaratu eta biharamunetik bi hilabeteko epean.</w:t>
            </w:r>
          </w:p>
          <w:p w:rsidR="00FC10E9" w:rsidRPr="00EF7C87" w:rsidRDefault="00FC10E9" w:rsidP="007D622C">
            <w:pPr>
              <w:spacing w:line="240" w:lineRule="auto"/>
              <w:jc w:val="both"/>
              <w:rPr>
                <w:rFonts w:ascii="Arial" w:hAnsi="Arial" w:cs="Arial"/>
                <w:sz w:val="20"/>
                <w:szCs w:val="20"/>
                <w:lang w:val="eu-ES" w:eastAsia="es-ES"/>
              </w:rPr>
            </w:pPr>
          </w:p>
        </w:tc>
        <w:tc>
          <w:tcPr>
            <w:tcW w:w="5245" w:type="dxa"/>
          </w:tcPr>
          <w:p w:rsidR="00FC10E9" w:rsidRPr="00EF7C87" w:rsidRDefault="00FC10E9" w:rsidP="007D622C">
            <w:pPr>
              <w:spacing w:after="0" w:line="240" w:lineRule="auto"/>
              <w:jc w:val="both"/>
              <w:rPr>
                <w:rFonts w:ascii="Arial" w:hAnsi="Arial" w:cs="Arial"/>
                <w:sz w:val="20"/>
                <w:szCs w:val="20"/>
                <w:lang w:eastAsia="es-ES"/>
              </w:rPr>
            </w:pPr>
            <w:r w:rsidRPr="00EF7C87">
              <w:rPr>
                <w:rFonts w:ascii="Arial" w:hAnsi="Arial" w:cs="Arial"/>
                <w:sz w:val="20"/>
                <w:szCs w:val="20"/>
                <w:lang w:eastAsia="es-ES"/>
              </w:rPr>
              <w:t>El presente acuerdo es definitivo y pone fin a la vía administrativa. Las personas interesadas podrán interponer directamente contra él RECURSO CONTENCIOSO-ADMINISTRATIVO ante los juzgados de lo contencioso–administrativo de San Sebastián, en el plazo de dos meses a partir del día siguiente al de su publicación.</w:t>
            </w:r>
          </w:p>
        </w:tc>
      </w:tr>
      <w:tr w:rsidR="00FC10E9" w:rsidRPr="00F702C4" w:rsidTr="00FA2CFE">
        <w:tc>
          <w:tcPr>
            <w:tcW w:w="5104" w:type="dxa"/>
          </w:tcPr>
          <w:p w:rsidR="00FC10E9" w:rsidRPr="00EF7C87" w:rsidRDefault="00FC10E9" w:rsidP="007D622C">
            <w:pPr>
              <w:spacing w:line="240" w:lineRule="auto"/>
              <w:jc w:val="both"/>
              <w:rPr>
                <w:rFonts w:ascii="Arial" w:hAnsi="Arial" w:cs="Arial"/>
                <w:sz w:val="20"/>
                <w:szCs w:val="20"/>
                <w:lang w:val="eu-ES"/>
              </w:rPr>
            </w:pPr>
            <w:r w:rsidRPr="00EF7C87">
              <w:rPr>
                <w:rFonts w:ascii="Arial" w:hAnsi="Arial" w:cs="Arial"/>
                <w:spacing w:val="-2"/>
                <w:sz w:val="20"/>
                <w:szCs w:val="20"/>
                <w:lang w:val="eu-ES" w:eastAsia="es-ES"/>
              </w:rPr>
              <w:t xml:space="preserve">Hala ere, partikularrek aukera dute horren aurretik berraztertzeko hautazko errekurtsoa aurkezteko Diputatuen Kontseiluari, argitalpenaren biharamunetik hasita hilabeteko epean. Nolanahi ere, </w:t>
            </w:r>
            <w:r w:rsidRPr="00EF7C87">
              <w:rPr>
                <w:rFonts w:ascii="Arial" w:eastAsia="Arial" w:hAnsi="Arial" w:cs="Arial"/>
                <w:sz w:val="20"/>
                <w:szCs w:val="20"/>
                <w:lang w:val="eu-ES" w:eastAsia="es-ES"/>
              </w:rPr>
              <w:t>bideragarritasun azterketare</w:t>
            </w:r>
            <w:r w:rsidRPr="00EF7C87">
              <w:rPr>
                <w:rFonts w:ascii="Arial" w:hAnsi="Arial" w:cs="Arial"/>
                <w:spacing w:val="-2"/>
                <w:sz w:val="20"/>
                <w:szCs w:val="20"/>
                <w:lang w:val="eu-ES" w:eastAsia="es-ES"/>
              </w:rPr>
              <w:t>n aurka KONTRATAZIO ALORREKO HAUTAZKO ERREKURTSO BEREZIA</w:t>
            </w:r>
            <w:r w:rsidRPr="00EF7C87">
              <w:rPr>
                <w:rFonts w:ascii="Arial" w:hAnsi="Arial" w:cs="Arial"/>
                <w:b/>
                <w:spacing w:val="-2"/>
                <w:sz w:val="20"/>
                <w:szCs w:val="20"/>
                <w:lang w:val="eu-ES" w:eastAsia="es-ES"/>
              </w:rPr>
              <w:t xml:space="preserve"> </w:t>
            </w:r>
            <w:r w:rsidRPr="00EF7C87">
              <w:rPr>
                <w:rFonts w:ascii="Arial" w:hAnsi="Arial" w:cs="Arial"/>
                <w:spacing w:val="-2"/>
                <w:sz w:val="20"/>
                <w:szCs w:val="20"/>
                <w:lang w:val="eu-ES" w:eastAsia="es-ES"/>
              </w:rPr>
              <w:t xml:space="preserve">aurkez daiteke bakarrik administrazioarekiko auzi errekurtsoaren aurretik, Kontratazio alorreko errekurtsoetarako Foru Auzitegi Administratiboari, iragarkia argitaratu edo orri horiek jaso edo eskuragarri jarri ziren egunaren biharamunetik hasita 15 laneguneko epean. Bi kasuotan, ezingo da administrazioarekiko auzi errekurtsorik aurkeztu harik eta berraztertzekoaren edo bereziaren berariazko ebazpena eman edo ustezko ezespena </w:t>
            </w:r>
            <w:r w:rsidRPr="00EF7C87">
              <w:rPr>
                <w:rFonts w:ascii="Arial" w:hAnsi="Arial" w:cs="Arial"/>
                <w:spacing w:val="-2"/>
                <w:sz w:val="20"/>
                <w:szCs w:val="20"/>
                <w:lang w:val="eu-ES" w:eastAsia="es-ES"/>
              </w:rPr>
              <w:lastRenderedPageBreak/>
              <w:t>gertatu arte. Dena dela, egoki iritzitako beste edozein errekurtso aurkez daiteke.</w:t>
            </w:r>
            <w:r>
              <w:rPr>
                <w:rFonts w:ascii="Arial" w:hAnsi="Arial" w:cs="Arial"/>
                <w:spacing w:val="-2"/>
                <w:sz w:val="20"/>
                <w:szCs w:val="20"/>
                <w:lang w:val="eu-ES" w:eastAsia="es-ES"/>
              </w:rPr>
              <w:t>”</w:t>
            </w:r>
          </w:p>
        </w:tc>
        <w:tc>
          <w:tcPr>
            <w:tcW w:w="5245" w:type="dxa"/>
          </w:tcPr>
          <w:p w:rsidR="00FC10E9" w:rsidRPr="00EF7C87" w:rsidRDefault="00FC10E9" w:rsidP="007D622C">
            <w:pPr>
              <w:snapToGrid w:val="0"/>
              <w:spacing w:line="240" w:lineRule="auto"/>
              <w:jc w:val="both"/>
              <w:rPr>
                <w:rFonts w:ascii="Arial" w:hAnsi="Arial" w:cs="Arial"/>
                <w:spacing w:val="-2"/>
                <w:sz w:val="20"/>
                <w:szCs w:val="20"/>
                <w:lang w:eastAsia="es-ES"/>
              </w:rPr>
            </w:pPr>
            <w:r w:rsidRPr="00EF7C87">
              <w:rPr>
                <w:rFonts w:ascii="Arial" w:hAnsi="Arial" w:cs="Arial"/>
                <w:spacing w:val="-2"/>
                <w:sz w:val="20"/>
                <w:szCs w:val="20"/>
                <w:lang w:eastAsia="es-ES"/>
              </w:rPr>
              <w:lastRenderedPageBreak/>
              <w:t xml:space="preserve">No obstante, las personas particulares, con carácter previo, podrán interponer recurso potestativo de reposición ante el Consejo de Gobierno Foral, en el plazo </w:t>
            </w:r>
            <w:bookmarkStart w:id="0" w:name="_GoBack"/>
            <w:bookmarkEnd w:id="0"/>
            <w:r w:rsidRPr="00EF7C87">
              <w:rPr>
                <w:rFonts w:ascii="Arial" w:hAnsi="Arial" w:cs="Arial"/>
                <w:spacing w:val="-2"/>
                <w:sz w:val="20"/>
                <w:szCs w:val="20"/>
                <w:lang w:eastAsia="es-ES"/>
              </w:rPr>
              <w:t xml:space="preserve">de un mes a partir del día siguiente al de su publicación. En todo caso, contra el </w:t>
            </w:r>
            <w:r w:rsidRPr="00EF7C87">
              <w:rPr>
                <w:rFonts w:ascii="Arial" w:hAnsi="Arial" w:cs="Arial"/>
                <w:sz w:val="20"/>
                <w:szCs w:val="20"/>
              </w:rPr>
              <w:t xml:space="preserve">estudio de viabilidad </w:t>
            </w:r>
            <w:r w:rsidRPr="00EF7C87">
              <w:rPr>
                <w:rFonts w:ascii="Arial" w:hAnsi="Arial" w:cs="Arial"/>
                <w:spacing w:val="-2"/>
                <w:sz w:val="20"/>
                <w:szCs w:val="20"/>
                <w:lang w:eastAsia="es-ES"/>
              </w:rPr>
              <w:t xml:space="preserve">sólo cabe interponer, previa y potestativamente, el RECURSO ESPECIAL EN MATERIA DE CONTRATACIÓN ante el Tribunal Administrativo Foral de Recursos Contractuales en el plazo de 15 días hábiles a partir del día siguiente a aquél en que se haya publicado el anuncio o se hayan recibido o puesto a disposición los pliegos. En ambos casos, no se podrá interponer recurso contencioso-administrativo hasta que sea resuelto expresamente el de reposición o el especial, o se haya producido su desestimación presunta. Todo ello sin </w:t>
            </w:r>
            <w:r w:rsidRPr="00EF7C87">
              <w:rPr>
                <w:rFonts w:ascii="Arial" w:hAnsi="Arial" w:cs="Arial"/>
                <w:spacing w:val="-2"/>
                <w:sz w:val="20"/>
                <w:szCs w:val="20"/>
                <w:lang w:eastAsia="es-ES"/>
              </w:rPr>
              <w:lastRenderedPageBreak/>
              <w:t>perjuicio de la interposición de cualquier otro recurso que se estime pertinente.</w:t>
            </w:r>
            <w:r>
              <w:rPr>
                <w:rFonts w:ascii="Arial" w:hAnsi="Arial" w:cs="Arial"/>
                <w:spacing w:val="-2"/>
                <w:sz w:val="20"/>
                <w:szCs w:val="20"/>
                <w:lang w:eastAsia="es-ES"/>
              </w:rPr>
              <w:t>”</w:t>
            </w:r>
          </w:p>
          <w:p w:rsidR="00FC10E9" w:rsidRPr="00EF7C87" w:rsidRDefault="00FC10E9" w:rsidP="007D622C">
            <w:pPr>
              <w:snapToGrid w:val="0"/>
              <w:spacing w:line="240" w:lineRule="auto"/>
              <w:jc w:val="both"/>
              <w:rPr>
                <w:rFonts w:ascii="Arial" w:hAnsi="Arial" w:cs="Arial"/>
                <w:sz w:val="20"/>
                <w:szCs w:val="20"/>
              </w:rPr>
            </w:pPr>
          </w:p>
        </w:tc>
      </w:tr>
      <w:tr w:rsidR="00FC10E9" w:rsidRPr="00F702C4" w:rsidTr="00FA2CFE">
        <w:tc>
          <w:tcPr>
            <w:tcW w:w="5104" w:type="dxa"/>
          </w:tcPr>
          <w:p w:rsidR="00FC10E9" w:rsidRPr="00EF7C87" w:rsidRDefault="00FA2CFE" w:rsidP="00FC10E9">
            <w:pPr>
              <w:spacing w:line="240" w:lineRule="atLeast"/>
              <w:jc w:val="both"/>
              <w:rPr>
                <w:rFonts w:ascii="Arial" w:hAnsi="Arial" w:cs="Arial"/>
                <w:spacing w:val="-2"/>
                <w:sz w:val="20"/>
                <w:szCs w:val="20"/>
                <w:lang w:val="eu-ES" w:eastAsia="es-ES"/>
              </w:rPr>
            </w:pPr>
            <w:r>
              <w:rPr>
                <w:rFonts w:ascii="Arial" w:hAnsi="Arial" w:cs="Arial"/>
                <w:spacing w:val="-2"/>
                <w:sz w:val="20"/>
                <w:szCs w:val="20"/>
                <w:lang w:val="eu-ES" w:eastAsia="es-ES"/>
              </w:rPr>
              <w:lastRenderedPageBreak/>
              <w:t>Eta horrela jasota gera dadin, ziurtagiri hau egiten dut Donostian, 2020ko abuztuaren</w:t>
            </w:r>
            <w:r w:rsidR="00756AFB">
              <w:rPr>
                <w:rFonts w:ascii="Arial" w:hAnsi="Arial" w:cs="Arial"/>
                <w:spacing w:val="-2"/>
                <w:sz w:val="20"/>
                <w:szCs w:val="20"/>
                <w:lang w:val="eu-ES" w:eastAsia="es-ES"/>
              </w:rPr>
              <w:t xml:space="preserve"> 6</w:t>
            </w:r>
            <w:r>
              <w:rPr>
                <w:rFonts w:ascii="Arial" w:hAnsi="Arial" w:cs="Arial"/>
                <w:spacing w:val="-2"/>
                <w:sz w:val="20"/>
                <w:szCs w:val="20"/>
                <w:lang w:val="eu-ES" w:eastAsia="es-ES"/>
              </w:rPr>
              <w:t>an.</w:t>
            </w:r>
          </w:p>
        </w:tc>
        <w:tc>
          <w:tcPr>
            <w:tcW w:w="5245" w:type="dxa"/>
          </w:tcPr>
          <w:p w:rsidR="00FC10E9" w:rsidRPr="00EF7C87" w:rsidRDefault="00FA2CFE" w:rsidP="00FC10E9">
            <w:pPr>
              <w:snapToGrid w:val="0"/>
              <w:spacing w:line="240" w:lineRule="atLeast"/>
              <w:jc w:val="both"/>
              <w:rPr>
                <w:rFonts w:ascii="Arial" w:hAnsi="Arial" w:cs="Arial"/>
                <w:spacing w:val="-2"/>
                <w:sz w:val="20"/>
                <w:szCs w:val="20"/>
                <w:lang w:eastAsia="es-ES"/>
              </w:rPr>
            </w:pPr>
            <w:r>
              <w:rPr>
                <w:rFonts w:ascii="Arial" w:hAnsi="Arial" w:cs="Arial"/>
                <w:spacing w:val="-2"/>
                <w:sz w:val="20"/>
                <w:szCs w:val="20"/>
                <w:lang w:eastAsia="es-ES"/>
              </w:rPr>
              <w:t>Y para que conste, extiendo la presente cer</w:t>
            </w:r>
            <w:r w:rsidR="00756AFB">
              <w:rPr>
                <w:rFonts w:ascii="Arial" w:hAnsi="Arial" w:cs="Arial"/>
                <w:spacing w:val="-2"/>
                <w:sz w:val="20"/>
                <w:szCs w:val="20"/>
                <w:lang w:eastAsia="es-ES"/>
              </w:rPr>
              <w:t>tificación en San Sebastián, a 6</w:t>
            </w:r>
            <w:r>
              <w:rPr>
                <w:rFonts w:ascii="Arial" w:hAnsi="Arial" w:cs="Arial"/>
                <w:spacing w:val="-2"/>
                <w:sz w:val="20"/>
                <w:szCs w:val="20"/>
                <w:lang w:eastAsia="es-ES"/>
              </w:rPr>
              <w:t xml:space="preserve"> de agosto de 2020.</w:t>
            </w:r>
          </w:p>
        </w:tc>
      </w:tr>
    </w:tbl>
    <w:p w:rsidR="00365B1F" w:rsidRDefault="00365B1F" w:rsidP="00365B1F"/>
    <w:p w:rsidR="0050218D" w:rsidRDefault="0050218D"/>
    <w:sectPr w:rsidR="0050218D">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508" w:rsidRDefault="00914508" w:rsidP="00914508">
      <w:pPr>
        <w:spacing w:after="0" w:line="240" w:lineRule="auto"/>
      </w:pPr>
      <w:r>
        <w:separator/>
      </w:r>
    </w:p>
  </w:endnote>
  <w:endnote w:type="continuationSeparator" w:id="0">
    <w:p w:rsidR="00914508" w:rsidRDefault="00914508" w:rsidP="0091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508" w:rsidRDefault="00914508" w:rsidP="00914508">
      <w:pPr>
        <w:spacing w:after="0" w:line="240" w:lineRule="auto"/>
      </w:pPr>
      <w:r>
        <w:separator/>
      </w:r>
    </w:p>
  </w:footnote>
  <w:footnote w:type="continuationSeparator" w:id="0">
    <w:p w:rsidR="00914508" w:rsidRDefault="00914508" w:rsidP="00914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08" w:rsidRDefault="00914508" w:rsidP="00914508">
    <w:pPr>
      <w:pStyle w:val="Goiburua"/>
    </w:pPr>
    <w:r w:rsidRPr="00556D51">
      <w:rPr>
        <w:noProof/>
        <w:sz w:val="18"/>
        <w:lang w:eastAsia="es-ES"/>
      </w:rPr>
      <w:drawing>
        <wp:inline distT="0" distB="0" distL="0" distR="0">
          <wp:extent cx="2444115" cy="712470"/>
          <wp:effectExtent l="0" t="0" r="0" b="0"/>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115" cy="712470"/>
                  </a:xfrm>
                  <a:prstGeom prst="rect">
                    <a:avLst/>
                  </a:prstGeom>
                  <a:noFill/>
                  <a:ln>
                    <a:noFill/>
                  </a:ln>
                </pic:spPr>
              </pic:pic>
            </a:graphicData>
          </a:graphic>
        </wp:inline>
      </w:drawing>
    </w:r>
  </w:p>
  <w:p w:rsidR="00914508" w:rsidRDefault="00914508">
    <w:pPr>
      <w:pStyle w:val="Goiburua"/>
    </w:pPr>
  </w:p>
  <w:p w:rsidR="00914508" w:rsidRDefault="00914508">
    <w:pPr>
      <w:pStyle w:val="Goiburu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1F"/>
    <w:rsid w:val="00365B1F"/>
    <w:rsid w:val="0050218D"/>
    <w:rsid w:val="00756AFB"/>
    <w:rsid w:val="007D622C"/>
    <w:rsid w:val="00914508"/>
    <w:rsid w:val="00C6793B"/>
    <w:rsid w:val="00FA2CFE"/>
    <w:rsid w:val="00FC10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06B22-69C0-45D0-8B02-6157B8E8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365B1F"/>
    <w:pPr>
      <w:spacing w:after="200" w:line="276" w:lineRule="auto"/>
    </w:pPr>
    <w:rPr>
      <w:rFonts w:ascii="Calibri" w:eastAsia="Calibri" w:hAnsi="Calibri" w:cs="Times New Roman"/>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Zerrenda-paragrafoa">
    <w:name w:val="List Paragraph"/>
    <w:basedOn w:val="Normala"/>
    <w:uiPriority w:val="34"/>
    <w:qFormat/>
    <w:rsid w:val="00365B1F"/>
    <w:pPr>
      <w:spacing w:after="0" w:line="240" w:lineRule="auto"/>
      <w:ind w:left="720"/>
      <w:contextualSpacing/>
    </w:pPr>
    <w:rPr>
      <w:rFonts w:ascii="Times New Roman" w:eastAsia="Times New Roman" w:hAnsi="Times New Roman"/>
      <w:noProof/>
      <w:sz w:val="24"/>
      <w:szCs w:val="24"/>
      <w:lang w:val="eu-ES" w:eastAsia="es-ES"/>
    </w:rPr>
  </w:style>
  <w:style w:type="paragraph" w:styleId="Goiburua">
    <w:name w:val="header"/>
    <w:basedOn w:val="Normala"/>
    <w:link w:val="GoiburuaKar"/>
    <w:uiPriority w:val="99"/>
    <w:unhideWhenUsed/>
    <w:rsid w:val="00914508"/>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914508"/>
    <w:rPr>
      <w:rFonts w:ascii="Calibri" w:eastAsia="Calibri" w:hAnsi="Calibri" w:cs="Times New Roman"/>
    </w:rPr>
  </w:style>
  <w:style w:type="paragraph" w:styleId="Orri-oina">
    <w:name w:val="footer"/>
    <w:basedOn w:val="Normala"/>
    <w:link w:val="Orri-oinaKar"/>
    <w:uiPriority w:val="99"/>
    <w:unhideWhenUsed/>
    <w:rsid w:val="00914508"/>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91450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1866</Words>
  <Characters>10268</Characters>
  <Application>Microsoft Office Word</Application>
  <DocSecurity>0</DocSecurity>
  <Lines>85</Lines>
  <Paragraphs>24</Paragraphs>
  <ScaleCrop>false</ScaleCrop>
  <HeadingPairs>
    <vt:vector size="2" baseType="variant">
      <vt:variant>
        <vt:lpstr>Titulua</vt:lpstr>
      </vt:variant>
      <vt:variant>
        <vt:i4>1</vt:i4>
      </vt:variant>
    </vt:vector>
  </HeadingPairs>
  <TitlesOfParts>
    <vt:vector size="1" baseType="lpstr">
      <vt:lpstr/>
    </vt:vector>
  </TitlesOfParts>
  <Company>IZFE</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MARROQUIN URRESTARAZU, Patxi</dc:creator>
  <cp:keywords/>
  <dc:description/>
  <cp:lastModifiedBy>MARROQUIN URRESTARAZU, Patxi</cp:lastModifiedBy>
  <cp:revision>7</cp:revision>
  <dcterms:created xsi:type="dcterms:W3CDTF">2020-08-05T16:03:00Z</dcterms:created>
  <dcterms:modified xsi:type="dcterms:W3CDTF">2020-08-06T05:52:00Z</dcterms:modified>
</cp:coreProperties>
</file>