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E6" w:rsidRPr="00913AF5" w:rsidRDefault="00CA0DB9">
      <w:pPr>
        <w:spacing w:after="0" w:line="259" w:lineRule="auto"/>
        <w:ind w:left="290" w:firstLine="0"/>
        <w:jc w:val="center"/>
        <w:rPr>
          <w:rFonts w:ascii="Arial Narrow" w:hAnsi="Arial Narrow"/>
        </w:rPr>
      </w:pPr>
      <w:r w:rsidRPr="00913AF5">
        <w:rPr>
          <w:rFonts w:ascii="Arial Narrow" w:hAnsi="Arial Narrow"/>
          <w:sz w:val="22"/>
        </w:rPr>
        <w:t xml:space="preserve">CARÁTULA DEL PLIEGO DE CLÁUSULAS ADMINISTRATIVAS PARTICULARES  </w:t>
      </w:r>
    </w:p>
    <w:p w:rsidR="00E80EE6" w:rsidRPr="00913AF5" w:rsidRDefault="00CA0DB9">
      <w:pPr>
        <w:spacing w:after="0" w:line="259" w:lineRule="auto"/>
        <w:ind w:left="351" w:firstLine="0"/>
        <w:jc w:val="center"/>
        <w:rPr>
          <w:rFonts w:ascii="Arial Narrow" w:hAnsi="Arial Narrow"/>
        </w:rPr>
      </w:pPr>
      <w:r w:rsidRPr="00913AF5">
        <w:rPr>
          <w:rFonts w:ascii="Arial Narrow" w:hAnsi="Arial Narrow"/>
          <w:sz w:val="22"/>
        </w:rPr>
        <w:t xml:space="preserve"> </w:t>
      </w:r>
    </w:p>
    <w:p w:rsidR="00E80EE6" w:rsidRPr="00913AF5" w:rsidRDefault="00CA0DB9">
      <w:pPr>
        <w:spacing w:after="0" w:line="259" w:lineRule="auto"/>
        <w:ind w:left="345" w:firstLine="0"/>
        <w:jc w:val="center"/>
        <w:rPr>
          <w:rFonts w:ascii="Arial Narrow" w:hAnsi="Arial Narrow"/>
        </w:rPr>
      </w:pPr>
      <w:r w:rsidRPr="00913AF5">
        <w:rPr>
          <w:rFonts w:ascii="Arial Narrow" w:hAnsi="Arial Narrow"/>
        </w:rPr>
        <w:t xml:space="preserve"> </w:t>
      </w:r>
    </w:p>
    <w:p w:rsidR="00E80EE6" w:rsidRPr="00913AF5" w:rsidRDefault="00913AF5">
      <w:pPr>
        <w:spacing w:after="80"/>
        <w:ind w:left="285"/>
        <w:rPr>
          <w:rFonts w:ascii="Arial Narrow" w:hAnsi="Arial Narrow"/>
        </w:rPr>
      </w:pPr>
      <w:r>
        <w:rPr>
          <w:rFonts w:ascii="Arial Narrow" w:hAnsi="Arial Narrow"/>
        </w:rPr>
        <w:t>Expediente:</w:t>
      </w:r>
    </w:p>
    <w:p w:rsidR="00E80EE6" w:rsidRPr="00913AF5" w:rsidRDefault="00CA0DB9">
      <w:pPr>
        <w:spacing w:after="80"/>
        <w:ind w:left="285"/>
        <w:rPr>
          <w:rFonts w:ascii="Arial Narrow" w:hAnsi="Arial Narrow"/>
        </w:rPr>
      </w:pPr>
      <w:r w:rsidRPr="00913AF5">
        <w:rPr>
          <w:rFonts w:ascii="Arial Narrow" w:hAnsi="Arial Narrow"/>
        </w:rPr>
        <w:t xml:space="preserve">Tipo de Contrato: SERVICIOS </w:t>
      </w:r>
    </w:p>
    <w:p w:rsidR="00E80EE6" w:rsidRPr="00913AF5" w:rsidRDefault="00CA0DB9">
      <w:pPr>
        <w:spacing w:after="80"/>
        <w:ind w:left="285"/>
        <w:rPr>
          <w:rFonts w:ascii="Arial Narrow" w:hAnsi="Arial Narrow"/>
        </w:rPr>
      </w:pPr>
      <w:r w:rsidRPr="00913AF5">
        <w:rPr>
          <w:rFonts w:ascii="Arial Narrow" w:hAnsi="Arial Narrow"/>
        </w:rPr>
        <w:t>Procedimiento</w:t>
      </w:r>
      <w:proofErr w:type="gramStart"/>
      <w:r w:rsidRPr="00913AF5">
        <w:rPr>
          <w:rFonts w:ascii="Arial Narrow" w:hAnsi="Arial Narrow"/>
        </w:rPr>
        <w:t>:  ORDINARIO</w:t>
      </w:r>
      <w:proofErr w:type="gramEnd"/>
      <w:r w:rsidRPr="00913AF5">
        <w:rPr>
          <w:rFonts w:ascii="Arial Narrow" w:hAnsi="Arial Narrow"/>
        </w:rPr>
        <w:t xml:space="preserve">, ABIERTO </w:t>
      </w:r>
    </w:p>
    <w:p w:rsidR="00E80EE6" w:rsidRPr="00913AF5" w:rsidRDefault="00CA0DB9">
      <w:pPr>
        <w:spacing w:after="107"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spacing w:after="71" w:line="259" w:lineRule="auto"/>
        <w:ind w:left="285"/>
        <w:jc w:val="left"/>
        <w:rPr>
          <w:rFonts w:ascii="Arial Narrow" w:hAnsi="Arial Narrow"/>
        </w:rPr>
      </w:pPr>
      <w:r w:rsidRPr="00913AF5">
        <w:rPr>
          <w:rFonts w:ascii="Arial Narrow" w:hAnsi="Arial Narrow"/>
          <w:sz w:val="22"/>
        </w:rPr>
        <w:t xml:space="preserve">I.- CARACTERISTICAS DE LA PRESTACION </w:t>
      </w:r>
    </w:p>
    <w:p w:rsidR="00E80EE6" w:rsidRPr="00913AF5" w:rsidRDefault="00CA0DB9">
      <w:pPr>
        <w:spacing w:after="85"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 OBJETO DEL CONTRATO.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rsidP="00913AF5">
      <w:pPr>
        <w:spacing w:after="0" w:line="259" w:lineRule="auto"/>
        <w:ind w:left="290" w:firstLine="0"/>
        <w:jc w:val="left"/>
        <w:rPr>
          <w:rFonts w:ascii="Arial Narrow" w:hAnsi="Arial Narrow"/>
        </w:rPr>
      </w:pPr>
      <w:r w:rsidRPr="00913AF5">
        <w:rPr>
          <w:rFonts w:ascii="Arial Narrow" w:hAnsi="Arial Narrow"/>
        </w:rPr>
        <w:t xml:space="preserve"> 1.1.- Definición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Default="00CA0DB9">
      <w:pPr>
        <w:ind w:left="285"/>
        <w:rPr>
          <w:rFonts w:ascii="Arial Narrow" w:hAnsi="Arial Narrow"/>
        </w:rPr>
      </w:pPr>
      <w:r w:rsidRPr="00913AF5">
        <w:rPr>
          <w:rFonts w:ascii="Arial Narrow" w:hAnsi="Arial Narrow"/>
        </w:rPr>
        <w:t xml:space="preserve">El objeto del contrato es la Dirección de Obra correspondiente a las obras de urbanización de la Fase </w:t>
      </w:r>
      <w:r w:rsidR="00CE4C73">
        <w:rPr>
          <w:rFonts w:ascii="Arial Narrow" w:hAnsi="Arial Narrow"/>
        </w:rPr>
        <w:t xml:space="preserve">B del Proyecto de Urbanización del AR 421 </w:t>
      </w:r>
      <w:proofErr w:type="spellStart"/>
      <w:r w:rsidR="00CE4C73">
        <w:rPr>
          <w:rFonts w:ascii="Arial Narrow" w:hAnsi="Arial Narrow"/>
        </w:rPr>
        <w:t>Bolueta</w:t>
      </w:r>
      <w:proofErr w:type="spellEnd"/>
      <w:r w:rsidR="00CE4C73">
        <w:rPr>
          <w:rFonts w:ascii="Arial Narrow" w:hAnsi="Arial Narrow"/>
        </w:rPr>
        <w:t xml:space="preserve"> de Bilbao</w:t>
      </w:r>
      <w:r w:rsidRPr="00913AF5">
        <w:rPr>
          <w:rFonts w:ascii="Arial Narrow" w:hAnsi="Arial Narrow"/>
        </w:rPr>
        <w:t xml:space="preserve">, a ejecutar en la Unidad de Ejecución </w:t>
      </w:r>
      <w:r w:rsidR="00CE4C73">
        <w:rPr>
          <w:rFonts w:ascii="Arial Narrow" w:hAnsi="Arial Narrow"/>
        </w:rPr>
        <w:t xml:space="preserve">nº 27 </w:t>
      </w:r>
      <w:proofErr w:type="spellStart"/>
      <w:r w:rsidR="00CE4C73">
        <w:rPr>
          <w:rFonts w:ascii="Arial Narrow" w:hAnsi="Arial Narrow"/>
        </w:rPr>
        <w:t>Bolueta</w:t>
      </w:r>
      <w:proofErr w:type="spellEnd"/>
      <w:r w:rsidRPr="00913AF5">
        <w:rPr>
          <w:rFonts w:ascii="Arial Narrow" w:hAnsi="Arial Narrow"/>
        </w:rPr>
        <w:t xml:space="preserve">, comprendiendo los trabajos de Dirección Facultativa y Asistencia Técnica de las obras hasta su liquidación. </w:t>
      </w:r>
    </w:p>
    <w:p w:rsidR="00A82D7F" w:rsidRDefault="00A82D7F">
      <w:pPr>
        <w:ind w:left="285"/>
        <w:rPr>
          <w:rFonts w:ascii="Arial Narrow" w:hAnsi="Arial Narrow"/>
        </w:rPr>
      </w:pPr>
    </w:p>
    <w:p w:rsidR="00A82D7F" w:rsidRPr="00913AF5" w:rsidRDefault="00A82D7F">
      <w:pPr>
        <w:ind w:left="285"/>
        <w:rPr>
          <w:rFonts w:ascii="Arial Narrow" w:hAnsi="Arial Narrow"/>
        </w:rPr>
      </w:pPr>
      <w:r>
        <w:rPr>
          <w:rFonts w:ascii="Arial Narrow" w:hAnsi="Arial Narrow"/>
        </w:rPr>
        <w:t xml:space="preserve">También se incluyen las necesarias laboras de coordinación con la obra de edificación actualmente en curso en la parcela que es objeto de urbanización, así como y en particular, las tareas de comunicación y coordinación con la Dirección Facultativa de las obras de edificación.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1.2.- División por lotes: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NO</w:t>
      </w:r>
      <w:r w:rsidRPr="00913AF5">
        <w:rPr>
          <w:rFonts w:ascii="Arial Narrow" w:hAnsi="Arial Narrow"/>
          <w:sz w:val="21"/>
        </w:rPr>
        <w:t xml:space="preserve">. </w:t>
      </w:r>
      <w:r w:rsidRPr="00913AF5">
        <w:rPr>
          <w:rFonts w:ascii="Arial Narrow" w:hAnsi="Arial Narrow"/>
        </w:rPr>
        <w:t xml:space="preserve">No se considera posible la división en lotes del contrato, por el riesgo que ello supondría para la correcta ejecución del contrato y por la propia naturaleza y objeto del mismo, que implica la necesidad de coordinar la ejecución de las diferentes prestaciones, cuestión que podría verse imposibilitada por su división en lotes y ejecución por una pluralidad de contratistas diferentes.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1.3.- Código nomenclatura CPV </w:t>
      </w:r>
      <w:r w:rsidRPr="00913AF5">
        <w:rPr>
          <w:rFonts w:ascii="Arial Narrow" w:hAnsi="Arial Narrow"/>
          <w:color w:val="FF0000"/>
          <w:sz w:val="21"/>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7100000-8. Servicios de arquitectura, construcción, ingeniería e inspección.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1.4.- Necesidades a satisfacer mediante el contrato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Dirección de Obra de las obras de urbanización de la Fase </w:t>
      </w:r>
      <w:r w:rsidR="00CE4C73">
        <w:rPr>
          <w:rFonts w:ascii="Arial Narrow" w:hAnsi="Arial Narrow"/>
        </w:rPr>
        <w:t xml:space="preserve">B del Proyecto de Urbanización del AR 421 </w:t>
      </w:r>
      <w:proofErr w:type="spellStart"/>
      <w:r w:rsidR="00CE4C73">
        <w:rPr>
          <w:rFonts w:ascii="Arial Narrow" w:hAnsi="Arial Narrow"/>
        </w:rPr>
        <w:t>Bolueta</w:t>
      </w:r>
      <w:proofErr w:type="spellEnd"/>
      <w:r w:rsidR="00CE4C73">
        <w:rPr>
          <w:rFonts w:ascii="Arial Narrow" w:hAnsi="Arial Narrow"/>
        </w:rPr>
        <w:t xml:space="preserve"> de Bilbao</w:t>
      </w:r>
      <w:r w:rsidR="00CE4C73" w:rsidRPr="00913AF5">
        <w:rPr>
          <w:rFonts w:ascii="Arial Narrow" w:hAnsi="Arial Narrow"/>
        </w:rPr>
        <w:t xml:space="preserve">, a ejecutar en la Unidad de Ejecución </w:t>
      </w:r>
      <w:r w:rsidR="00CE4C73">
        <w:rPr>
          <w:rFonts w:ascii="Arial Narrow" w:hAnsi="Arial Narrow"/>
        </w:rPr>
        <w:t xml:space="preserve">nº 27 </w:t>
      </w:r>
      <w:proofErr w:type="spellStart"/>
      <w:r w:rsidR="00CE4C73">
        <w:rPr>
          <w:rFonts w:ascii="Arial Narrow" w:hAnsi="Arial Narrow"/>
        </w:rPr>
        <w:t>Bolueta</w:t>
      </w:r>
      <w:proofErr w:type="spellEnd"/>
      <w:r w:rsidR="00CE4C73">
        <w:rPr>
          <w:rFonts w:ascii="Arial Narrow" w:hAnsi="Arial Narrow"/>
        </w:rPr>
        <w:t>.</w:t>
      </w:r>
      <w:r w:rsidRPr="00913AF5">
        <w:rPr>
          <w:rFonts w:ascii="Arial Narrow" w:hAnsi="Arial Narrow"/>
        </w:rPr>
        <w:t xml:space="preserve">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2.- PRESUPUESTO DE LICITACIÓN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El presupuesto de licitación asciende a </w:t>
      </w:r>
      <w:r w:rsidR="00246A73">
        <w:rPr>
          <w:rFonts w:ascii="Arial Narrow" w:hAnsi="Arial Narrow"/>
        </w:rPr>
        <w:t>56.000</w:t>
      </w:r>
      <w:r w:rsidR="00913AF5">
        <w:rPr>
          <w:rFonts w:ascii="Arial Narrow" w:hAnsi="Arial Narrow"/>
        </w:rPr>
        <w:t xml:space="preserve"> </w:t>
      </w:r>
      <w:r w:rsidRPr="00913AF5">
        <w:rPr>
          <w:rFonts w:ascii="Arial Narrow" w:hAnsi="Arial Narrow"/>
        </w:rPr>
        <w:t xml:space="preserve">euros +  euros de IVA, resultando un importe total de  euros.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3.- VALOR ESTIMADO DEL CONTRATO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El valor estimado del contrato asciende a </w:t>
      </w:r>
      <w:r w:rsidR="00246A73">
        <w:rPr>
          <w:rFonts w:ascii="Arial Narrow" w:hAnsi="Arial Narrow"/>
        </w:rPr>
        <w:t>56.000</w:t>
      </w:r>
      <w:r w:rsidRPr="00913AF5">
        <w:rPr>
          <w:rFonts w:ascii="Arial Narrow" w:hAnsi="Arial Narrow"/>
        </w:rPr>
        <w:t xml:space="preserve"> euros +  euros de IVA, resultando un importe total de  euros </w:t>
      </w:r>
    </w:p>
    <w:p w:rsidR="00913AF5" w:rsidRDefault="00913AF5">
      <w:pPr>
        <w:spacing w:after="0" w:line="259" w:lineRule="auto"/>
        <w:ind w:left="290" w:firstLine="0"/>
        <w:jc w:val="left"/>
        <w:rPr>
          <w:rFonts w:ascii="Arial Narrow" w:hAnsi="Arial Narrow"/>
        </w:rPr>
      </w:pP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4.- REVISION DE PRECIOS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NO procede. </w:t>
      </w:r>
    </w:p>
    <w:p w:rsidR="00E80EE6" w:rsidRDefault="00CA0DB9">
      <w:pPr>
        <w:spacing w:after="0" w:line="259" w:lineRule="auto"/>
        <w:ind w:left="290" w:firstLine="0"/>
        <w:jc w:val="left"/>
        <w:rPr>
          <w:rFonts w:ascii="Arial Narrow" w:hAnsi="Arial Narrow"/>
        </w:rPr>
      </w:pPr>
      <w:r w:rsidRPr="00913AF5">
        <w:rPr>
          <w:rFonts w:ascii="Arial Narrow" w:hAnsi="Arial Narrow"/>
        </w:rPr>
        <w:lastRenderedPageBreak/>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5.- PLAZO DE EJECUCION DEL CONTRATO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 </w:t>
      </w:r>
      <w:r w:rsidR="00246A73">
        <w:rPr>
          <w:rFonts w:ascii="Arial Narrow" w:hAnsi="Arial Narrow"/>
        </w:rPr>
        <w:t xml:space="preserve">8 </w:t>
      </w:r>
      <w:r w:rsidRPr="00913AF5">
        <w:rPr>
          <w:rFonts w:ascii="Arial Narrow" w:hAnsi="Arial Narrow"/>
        </w:rPr>
        <w:t xml:space="preserve">Meses.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6.- PAGO DEL PRECIO.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6.1.- Periodicidad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Certificación mensual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6.2.- Forma de Pago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Por transferencia bancaria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7.- POLIZAS DE SEGUROS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SI procede.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Momento de entrega de las pólizas: Previa a la adjudicación del contrato.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8.- GARANTÍAS. </w:t>
      </w:r>
    </w:p>
    <w:p w:rsidR="00E80EE6" w:rsidRPr="00913AF5" w:rsidRDefault="00CA0DB9">
      <w:pPr>
        <w:spacing w:after="0" w:line="259" w:lineRule="auto"/>
        <w:ind w:left="650" w:firstLine="0"/>
        <w:jc w:val="left"/>
        <w:rPr>
          <w:rFonts w:ascii="Arial Narrow" w:hAnsi="Arial Narrow"/>
        </w:rPr>
      </w:pPr>
      <w:r w:rsidRPr="00913AF5">
        <w:rPr>
          <w:rFonts w:ascii="Arial Narrow" w:hAnsi="Arial Narrow"/>
        </w:rPr>
        <w:t xml:space="preserve"> </w:t>
      </w:r>
    </w:p>
    <w:p w:rsidR="00E80EE6" w:rsidRPr="00913AF5" w:rsidRDefault="00CA0DB9">
      <w:pPr>
        <w:tabs>
          <w:tab w:val="center" w:pos="490"/>
          <w:tab w:val="center" w:pos="1924"/>
        </w:tabs>
        <w:ind w:left="0" w:firstLine="0"/>
        <w:jc w:val="left"/>
        <w:rPr>
          <w:rFonts w:ascii="Arial Narrow" w:hAnsi="Arial Narrow"/>
        </w:rPr>
      </w:pPr>
      <w:r w:rsidRPr="00913AF5">
        <w:rPr>
          <w:rFonts w:ascii="Arial Narrow" w:hAnsi="Arial Narrow"/>
          <w:sz w:val="22"/>
        </w:rPr>
        <w:tab/>
      </w:r>
      <w:r w:rsidRPr="00913AF5">
        <w:rPr>
          <w:rFonts w:ascii="Arial Narrow" w:hAnsi="Arial Narrow"/>
        </w:rPr>
        <w:t xml:space="preserve">8.1.- </w:t>
      </w:r>
      <w:r w:rsidRPr="00913AF5">
        <w:rPr>
          <w:rFonts w:ascii="Arial Narrow" w:hAnsi="Arial Narrow"/>
        </w:rPr>
        <w:tab/>
        <w:t xml:space="preserve">Garantía provisional  </w:t>
      </w:r>
    </w:p>
    <w:p w:rsidR="00E80EE6" w:rsidRPr="00913AF5" w:rsidRDefault="00CA0DB9">
      <w:pPr>
        <w:ind w:left="285" w:right="8107"/>
        <w:rPr>
          <w:rFonts w:ascii="Arial Narrow" w:hAnsi="Arial Narrow"/>
        </w:rPr>
      </w:pPr>
      <w:r w:rsidRPr="00913AF5">
        <w:rPr>
          <w:rFonts w:ascii="Arial Narrow" w:hAnsi="Arial Narrow"/>
          <w:sz w:val="21"/>
        </w:rPr>
        <w:t xml:space="preserve"> </w:t>
      </w:r>
      <w:r w:rsidRPr="00913AF5">
        <w:rPr>
          <w:rFonts w:ascii="Arial Narrow" w:hAnsi="Arial Narrow"/>
        </w:rPr>
        <w:t xml:space="preserve">NO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tabs>
          <w:tab w:val="center" w:pos="490"/>
          <w:tab w:val="center" w:pos="1882"/>
        </w:tabs>
        <w:ind w:left="0" w:firstLine="0"/>
        <w:jc w:val="left"/>
        <w:rPr>
          <w:rFonts w:ascii="Arial Narrow" w:hAnsi="Arial Narrow"/>
        </w:rPr>
      </w:pPr>
      <w:r w:rsidRPr="00913AF5">
        <w:rPr>
          <w:rFonts w:ascii="Arial Narrow" w:hAnsi="Arial Narrow"/>
          <w:sz w:val="22"/>
        </w:rPr>
        <w:tab/>
      </w:r>
      <w:r w:rsidRPr="00913AF5">
        <w:rPr>
          <w:rFonts w:ascii="Arial Narrow" w:hAnsi="Arial Narrow"/>
        </w:rPr>
        <w:t xml:space="preserve">8.2.- </w:t>
      </w:r>
      <w:r w:rsidRPr="00913AF5">
        <w:rPr>
          <w:rFonts w:ascii="Arial Narrow" w:hAnsi="Arial Narrow"/>
        </w:rPr>
        <w:tab/>
        <w:t xml:space="preserve">Garantía definitiva: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246A73">
      <w:pPr>
        <w:ind w:left="285"/>
        <w:rPr>
          <w:rFonts w:ascii="Arial Narrow" w:hAnsi="Arial Narrow"/>
        </w:rPr>
      </w:pPr>
      <w:r>
        <w:rPr>
          <w:rFonts w:ascii="Arial Narrow" w:hAnsi="Arial Narrow"/>
        </w:rPr>
        <w:t>NO</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9.- LUGAR DE EJECUCIÓN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E4C73">
      <w:pPr>
        <w:spacing w:after="0" w:line="259" w:lineRule="auto"/>
        <w:ind w:left="290" w:firstLine="0"/>
        <w:jc w:val="left"/>
        <w:rPr>
          <w:rFonts w:ascii="Arial Narrow" w:hAnsi="Arial Narrow"/>
        </w:rPr>
      </w:pPr>
      <w:r>
        <w:rPr>
          <w:rFonts w:ascii="Arial Narrow" w:hAnsi="Arial Narrow"/>
        </w:rPr>
        <w:t>Bilbao (Bizkaia).</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10.- CONDICIONES ESPECIALES DE EJECUCIÓN.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10.1.- De tipo social y laboral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La empresa contratista debe cumplir durante la ejecución del contrato las condiciones especiales de ejecución previstas en la cláusula 7 del PCAP.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11.- VARIANTES O ALTERNATIVAS </w:t>
      </w:r>
      <w:r w:rsidRPr="00913AF5">
        <w:rPr>
          <w:rFonts w:ascii="Arial Narrow" w:hAnsi="Arial Narrow"/>
          <w:sz w:val="21"/>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NO se admiten.  </w:t>
      </w:r>
    </w:p>
    <w:p w:rsidR="00E80EE6" w:rsidRDefault="00CA0DB9">
      <w:pPr>
        <w:spacing w:after="225" w:line="259" w:lineRule="auto"/>
        <w:ind w:left="290" w:firstLine="0"/>
        <w:jc w:val="left"/>
        <w:rPr>
          <w:rFonts w:ascii="Arial Narrow" w:hAnsi="Arial Narrow"/>
        </w:rPr>
      </w:pPr>
      <w:r w:rsidRPr="00913AF5">
        <w:rPr>
          <w:rFonts w:ascii="Arial Narrow" w:hAnsi="Arial Narrow"/>
        </w:rPr>
        <w:t xml:space="preserve"> </w:t>
      </w:r>
    </w:p>
    <w:p w:rsidR="00547939" w:rsidRPr="00913AF5" w:rsidRDefault="00547939">
      <w:pPr>
        <w:spacing w:after="225" w:line="259" w:lineRule="auto"/>
        <w:ind w:left="290" w:firstLine="0"/>
        <w:jc w:val="left"/>
        <w:rPr>
          <w:rFonts w:ascii="Arial Narrow" w:hAnsi="Arial Narrow"/>
        </w:rPr>
      </w:pPr>
    </w:p>
    <w:p w:rsidR="00E80EE6" w:rsidRPr="00913AF5" w:rsidRDefault="00CA0DB9">
      <w:pPr>
        <w:spacing w:after="182" w:line="259" w:lineRule="auto"/>
        <w:ind w:left="285"/>
        <w:jc w:val="left"/>
        <w:rPr>
          <w:rFonts w:ascii="Arial Narrow" w:hAnsi="Arial Narrow"/>
        </w:rPr>
      </w:pPr>
      <w:r w:rsidRPr="00913AF5">
        <w:rPr>
          <w:rFonts w:ascii="Arial Narrow" w:hAnsi="Arial Narrow"/>
          <w:sz w:val="22"/>
        </w:rPr>
        <w:lastRenderedPageBreak/>
        <w:t xml:space="preserve">II.- CARACTERISTICAS DEL PROCEDIMIENTO CONTRACTUAL </w:t>
      </w:r>
      <w:r w:rsidRPr="00913AF5">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12.- ÓRGANO DE CONTRATACIÓN Y OBTENCIÓN DE INFORMACIÓN Y PLIEGOS. </w:t>
      </w:r>
    </w:p>
    <w:p w:rsidR="00E80EE6" w:rsidRPr="00913AF5" w:rsidRDefault="00CA0DB9">
      <w:pPr>
        <w:spacing w:after="0" w:line="259" w:lineRule="auto"/>
        <w:ind w:left="91"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12.1.- Entidad adjudicadora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Junta de Concertación de la Unidad de Ejecución</w:t>
      </w:r>
      <w:r w:rsidR="00CE4C73">
        <w:rPr>
          <w:rFonts w:ascii="Arial Narrow" w:hAnsi="Arial Narrow"/>
        </w:rPr>
        <w:t xml:space="preserve"> nº 27 </w:t>
      </w:r>
      <w:proofErr w:type="spellStart"/>
      <w:r w:rsidR="00CE4C73">
        <w:rPr>
          <w:rFonts w:ascii="Arial Narrow" w:hAnsi="Arial Narrow"/>
        </w:rPr>
        <w:t>Bolueta</w:t>
      </w:r>
      <w:proofErr w:type="spellEnd"/>
      <w:r w:rsidR="00CE4C73">
        <w:rPr>
          <w:rFonts w:ascii="Arial Narrow" w:hAnsi="Arial Narrow"/>
        </w:rPr>
        <w:t xml:space="preserve"> de Bilbao</w:t>
      </w:r>
      <w:r w:rsidRPr="00913AF5">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12.2.- Obtención de pliegos y otra documentación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Default="00CE4C73">
      <w:pPr>
        <w:spacing w:after="0" w:line="259" w:lineRule="auto"/>
        <w:ind w:left="290" w:firstLine="0"/>
        <w:jc w:val="left"/>
        <w:rPr>
          <w:rFonts w:ascii="Arial Narrow" w:hAnsi="Arial Narrow"/>
        </w:rPr>
      </w:pPr>
      <w:r>
        <w:rPr>
          <w:rFonts w:ascii="Arial Narrow" w:hAnsi="Arial Narrow"/>
        </w:rPr>
        <w:t>En la dirección indicada: Bilbao (48011), c/</w:t>
      </w:r>
      <w:proofErr w:type="spellStart"/>
      <w:r>
        <w:rPr>
          <w:rFonts w:ascii="Arial Narrow" w:hAnsi="Arial Narrow"/>
        </w:rPr>
        <w:t>E</w:t>
      </w:r>
      <w:r w:rsidR="00547939">
        <w:rPr>
          <w:rFonts w:ascii="Arial Narrow" w:hAnsi="Arial Narrow"/>
        </w:rPr>
        <w:t>rcilla</w:t>
      </w:r>
      <w:proofErr w:type="spellEnd"/>
      <w:r w:rsidR="00547939">
        <w:rPr>
          <w:rFonts w:ascii="Arial Narrow" w:hAnsi="Arial Narrow"/>
        </w:rPr>
        <w:t xml:space="preserve"> nº 24-2ª</w:t>
      </w:r>
      <w:r w:rsidR="008A3D79">
        <w:rPr>
          <w:rFonts w:ascii="Arial Narrow" w:hAnsi="Arial Narrow"/>
        </w:rPr>
        <w:t xml:space="preserve"> y en el perfil del contratante de </w:t>
      </w:r>
      <w:r w:rsidR="00547939">
        <w:rPr>
          <w:rFonts w:ascii="Arial Narrow" w:hAnsi="Arial Narrow"/>
        </w:rPr>
        <w:t>Gobierno Vasco</w:t>
      </w:r>
      <w:r>
        <w:rPr>
          <w:rFonts w:ascii="Arial Narrow" w:hAnsi="Arial Narrow"/>
        </w:rPr>
        <w:t>.</w:t>
      </w:r>
    </w:p>
    <w:p w:rsidR="00CE4C73" w:rsidRPr="00913AF5" w:rsidRDefault="00CE4C73">
      <w:pPr>
        <w:spacing w:after="0" w:line="259" w:lineRule="auto"/>
        <w:ind w:left="290" w:firstLine="0"/>
        <w:jc w:val="left"/>
        <w:rPr>
          <w:rFonts w:ascii="Arial Narrow" w:hAnsi="Arial Narrow"/>
        </w:rPr>
      </w:pPr>
    </w:p>
    <w:p w:rsidR="00E80EE6" w:rsidRPr="00913AF5" w:rsidRDefault="00CA0DB9">
      <w:pPr>
        <w:numPr>
          <w:ilvl w:val="0"/>
          <w:numId w:val="1"/>
        </w:numPr>
        <w:ind w:hanging="281"/>
        <w:rPr>
          <w:rFonts w:ascii="Arial Narrow" w:hAnsi="Arial Narrow"/>
        </w:rPr>
      </w:pPr>
      <w:r w:rsidRPr="00913AF5">
        <w:rPr>
          <w:rFonts w:ascii="Arial Narrow" w:hAnsi="Arial Narrow"/>
        </w:rPr>
        <w:t xml:space="preserve">3.- Fecha límite de obtención de documentos e información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ight="312"/>
        <w:rPr>
          <w:rFonts w:ascii="Arial Narrow" w:hAnsi="Arial Narrow"/>
        </w:rPr>
      </w:pPr>
      <w:r w:rsidRPr="00913AF5">
        <w:rPr>
          <w:rFonts w:ascii="Arial Narrow" w:hAnsi="Arial Narrow"/>
        </w:rPr>
        <w:t>Los licitadores podrán efectuar consultas mediante correo electrónico a la siguiente dirección:</w:t>
      </w:r>
      <w:r w:rsidR="00CE4C73">
        <w:rPr>
          <w:rFonts w:ascii="Arial Narrow" w:hAnsi="Arial Narrow"/>
        </w:rPr>
        <w:t xml:space="preserve"> </w:t>
      </w:r>
      <w:r w:rsidRPr="00913AF5">
        <w:rPr>
          <w:rFonts w:ascii="Arial Narrow" w:hAnsi="Arial Narrow"/>
        </w:rPr>
        <w:t xml:space="preserve">hasta 7 días antes de la fecha límite fijada para la recepción de las ofertas.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13.- TRAMITACIÓN, PROCEDIMIENTO Y FORMA DE ADJUDICACIÓN. </w:t>
      </w:r>
      <w:r w:rsidRPr="00913AF5">
        <w:rPr>
          <w:rFonts w:ascii="Arial Narrow" w:hAnsi="Arial Narrow"/>
          <w:sz w:val="21"/>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1"/>
        </w:numPr>
        <w:ind w:hanging="281"/>
        <w:rPr>
          <w:rFonts w:ascii="Arial Narrow" w:hAnsi="Arial Narrow"/>
        </w:rPr>
      </w:pPr>
      <w:r w:rsidRPr="00913AF5">
        <w:rPr>
          <w:rFonts w:ascii="Arial Narrow" w:hAnsi="Arial Narrow"/>
        </w:rPr>
        <w:t xml:space="preserve">1.- Tramitación: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2"/>
        </w:numPr>
        <w:ind w:left="397" w:hanging="122"/>
        <w:rPr>
          <w:rFonts w:ascii="Arial Narrow" w:hAnsi="Arial Narrow"/>
        </w:rPr>
      </w:pPr>
      <w:r w:rsidRPr="00913AF5">
        <w:rPr>
          <w:rFonts w:ascii="Arial Narrow" w:hAnsi="Arial Narrow"/>
        </w:rPr>
        <w:t xml:space="preserve">Ordinaria SÍ  </w:t>
      </w:r>
    </w:p>
    <w:p w:rsidR="00E80EE6" w:rsidRPr="00913AF5" w:rsidRDefault="00CA0DB9">
      <w:pPr>
        <w:numPr>
          <w:ilvl w:val="0"/>
          <w:numId w:val="2"/>
        </w:numPr>
        <w:ind w:left="397" w:hanging="122"/>
        <w:rPr>
          <w:rFonts w:ascii="Arial Narrow" w:hAnsi="Arial Narrow"/>
        </w:rPr>
      </w:pPr>
      <w:r w:rsidRPr="00913AF5">
        <w:rPr>
          <w:rFonts w:ascii="Arial Narrow" w:hAnsi="Arial Narrow"/>
        </w:rPr>
        <w:t xml:space="preserve">Urgente: NO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13.2.- Procedimiento: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 Abierto: SÍ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13.3.- Regulación armonizada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NO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13.4.- Forma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3"/>
        </w:numPr>
        <w:ind w:left="397" w:hanging="122"/>
        <w:rPr>
          <w:rFonts w:ascii="Arial Narrow" w:hAnsi="Arial Narrow"/>
        </w:rPr>
      </w:pPr>
      <w:r w:rsidRPr="00913AF5">
        <w:rPr>
          <w:rFonts w:ascii="Arial Narrow" w:hAnsi="Arial Narrow"/>
        </w:rPr>
        <w:t xml:space="preserve">El precio es el único criterio de valoración de las ofertas: </w:t>
      </w:r>
      <w:r w:rsidR="00110C29" w:rsidRPr="00913AF5">
        <w:rPr>
          <w:rFonts w:ascii="Arial Narrow" w:hAnsi="Arial Narrow"/>
        </w:rPr>
        <w:t>SÍ</w:t>
      </w:r>
      <w:r w:rsidRPr="00913AF5">
        <w:rPr>
          <w:rFonts w:ascii="Arial Narrow" w:hAnsi="Arial Narrow"/>
        </w:rPr>
        <w:t xml:space="preserve"> </w:t>
      </w:r>
      <w:r w:rsidR="0006664D">
        <w:rPr>
          <w:rFonts w:ascii="Arial Narrow" w:hAnsi="Arial Narrow"/>
        </w:rPr>
        <w:t xml:space="preserve"> </w:t>
      </w:r>
    </w:p>
    <w:p w:rsidR="00E80EE6" w:rsidRPr="00913AF5" w:rsidRDefault="00CA0DB9">
      <w:pPr>
        <w:numPr>
          <w:ilvl w:val="0"/>
          <w:numId w:val="3"/>
        </w:numPr>
        <w:ind w:left="397" w:hanging="122"/>
        <w:rPr>
          <w:rFonts w:ascii="Arial Narrow" w:hAnsi="Arial Narrow"/>
        </w:rPr>
      </w:pPr>
      <w:r w:rsidRPr="00913AF5">
        <w:rPr>
          <w:rFonts w:ascii="Arial Narrow" w:hAnsi="Arial Narrow"/>
        </w:rPr>
        <w:t xml:space="preserve">Existe una pluralidad de criterios de valoración de las ofertas: </w:t>
      </w:r>
      <w:r w:rsidR="00110C29" w:rsidRPr="00913AF5">
        <w:rPr>
          <w:rFonts w:ascii="Arial Narrow" w:hAnsi="Arial Narrow"/>
        </w:rPr>
        <w:t>NO</w:t>
      </w:r>
    </w:p>
    <w:p w:rsidR="00E80EE6" w:rsidRDefault="00E80EE6" w:rsidP="00913AF5">
      <w:pPr>
        <w:spacing w:after="0" w:line="259" w:lineRule="auto"/>
        <w:ind w:left="397" w:firstLine="0"/>
        <w:jc w:val="left"/>
        <w:rPr>
          <w:rFonts w:ascii="Arial Narrow" w:hAnsi="Arial Narrow"/>
        </w:rPr>
      </w:pP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14.- SISTEMA DE LICITACIÓN Y CONTRATACIÓN ELECTRÓNICA</w:t>
      </w:r>
      <w:r w:rsidRPr="00913AF5">
        <w:rPr>
          <w:rFonts w:ascii="Arial Narrow" w:hAnsi="Arial Narrow"/>
          <w:color w:val="0000FF"/>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8F17D7">
      <w:pPr>
        <w:ind w:left="285"/>
        <w:rPr>
          <w:rFonts w:ascii="Arial Narrow" w:hAnsi="Arial Narrow"/>
        </w:rPr>
      </w:pPr>
      <w:r>
        <w:rPr>
          <w:rFonts w:ascii="Arial Narrow" w:hAnsi="Arial Narrow"/>
        </w:rPr>
        <w:t>SÍ.</w:t>
      </w:r>
      <w:r w:rsidR="00CA0DB9" w:rsidRPr="00913AF5">
        <w:rPr>
          <w:rFonts w:ascii="Arial Narrow" w:hAnsi="Arial Narrow"/>
        </w:rPr>
        <w:t xml:space="preserve">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15.- PRESENTACIÓN DE OFERTAS O SOLICITUDES DE PARTICIPACIÓN. </w:t>
      </w:r>
    </w:p>
    <w:p w:rsidR="00E80EE6" w:rsidRPr="00913AF5" w:rsidRDefault="00CA0DB9">
      <w:pPr>
        <w:spacing w:after="0" w:line="259" w:lineRule="auto"/>
        <w:ind w:left="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15.1.- Fecha, lugar y hora límite de presentación: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9B0849" w:rsidP="009B0849">
      <w:pPr>
        <w:ind w:left="285"/>
        <w:rPr>
          <w:rFonts w:ascii="Arial Narrow" w:hAnsi="Arial Narrow"/>
        </w:rPr>
      </w:pPr>
      <w:r w:rsidRPr="00913AF5">
        <w:rPr>
          <w:rFonts w:ascii="Arial Narrow" w:hAnsi="Arial Narrow"/>
        </w:rPr>
        <w:t>Hasta las 1</w:t>
      </w:r>
      <w:r w:rsidR="00B373BA">
        <w:rPr>
          <w:rFonts w:ascii="Arial Narrow" w:hAnsi="Arial Narrow"/>
        </w:rPr>
        <w:t>2</w:t>
      </w:r>
      <w:r w:rsidRPr="00913AF5">
        <w:rPr>
          <w:rFonts w:ascii="Arial Narrow" w:hAnsi="Arial Narrow"/>
        </w:rPr>
        <w:t xml:space="preserve">:00 del día </w:t>
      </w:r>
      <w:r w:rsidR="00547939">
        <w:rPr>
          <w:rFonts w:ascii="Arial Narrow" w:hAnsi="Arial Narrow"/>
        </w:rPr>
        <w:t>23</w:t>
      </w:r>
      <w:r>
        <w:rPr>
          <w:rFonts w:ascii="Arial Narrow" w:hAnsi="Arial Narrow"/>
        </w:rPr>
        <w:t xml:space="preserve"> de marzo de 2020 </w:t>
      </w:r>
      <w:r w:rsidRPr="003865E8">
        <w:rPr>
          <w:rFonts w:ascii="Arial Narrow" w:hAnsi="Arial Narrow"/>
          <w:szCs w:val="20"/>
        </w:rPr>
        <w:t xml:space="preserve">en </w:t>
      </w:r>
      <w:r>
        <w:rPr>
          <w:rFonts w:ascii="Arial Narrow" w:hAnsi="Arial Narrow"/>
          <w:szCs w:val="20"/>
        </w:rPr>
        <w:t>Bilbao (48011), c/</w:t>
      </w:r>
      <w:proofErr w:type="spellStart"/>
      <w:r>
        <w:rPr>
          <w:rFonts w:ascii="Arial Narrow" w:hAnsi="Arial Narrow"/>
          <w:szCs w:val="20"/>
        </w:rPr>
        <w:t>E</w:t>
      </w:r>
      <w:r w:rsidR="00547939">
        <w:rPr>
          <w:rFonts w:ascii="Arial Narrow" w:hAnsi="Arial Narrow"/>
          <w:szCs w:val="20"/>
        </w:rPr>
        <w:t>rcilla</w:t>
      </w:r>
      <w:proofErr w:type="spellEnd"/>
      <w:r>
        <w:rPr>
          <w:rFonts w:ascii="Arial Narrow" w:hAnsi="Arial Narrow"/>
          <w:szCs w:val="20"/>
        </w:rPr>
        <w:t xml:space="preserve"> nº </w:t>
      </w:r>
      <w:r w:rsidR="00547939">
        <w:rPr>
          <w:rFonts w:ascii="Arial Narrow" w:hAnsi="Arial Narrow"/>
          <w:szCs w:val="20"/>
        </w:rPr>
        <w:t>24</w:t>
      </w:r>
      <w:r>
        <w:rPr>
          <w:rFonts w:ascii="Arial Narrow" w:hAnsi="Arial Narrow"/>
          <w:szCs w:val="20"/>
        </w:rPr>
        <w:t xml:space="preserve"> – 2º</w:t>
      </w:r>
      <w:r>
        <w:rPr>
          <w:rFonts w:ascii="Arial Narrow" w:hAnsi="Arial Narrow"/>
        </w:rPr>
        <w:t>.</w:t>
      </w:r>
      <w:r w:rsidRPr="00913AF5">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15.2.- Sistema de licitación y contratación electrónica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8F17D7">
      <w:pPr>
        <w:ind w:left="285"/>
        <w:rPr>
          <w:rFonts w:ascii="Arial Narrow" w:hAnsi="Arial Narrow"/>
        </w:rPr>
      </w:pPr>
      <w:r>
        <w:rPr>
          <w:rFonts w:ascii="Arial Narrow" w:hAnsi="Arial Narrow"/>
        </w:rPr>
        <w:lastRenderedPageBreak/>
        <w:t xml:space="preserve">Se publicará en el perfil del contratante de </w:t>
      </w:r>
      <w:r w:rsidR="00547939">
        <w:rPr>
          <w:rFonts w:ascii="Arial Narrow" w:hAnsi="Arial Narrow"/>
        </w:rPr>
        <w:t>Gobierno Vasco</w:t>
      </w:r>
      <w:bookmarkStart w:id="0" w:name="_GoBack"/>
      <w:bookmarkEnd w:id="0"/>
      <w:r w:rsidR="008A3D79">
        <w:rPr>
          <w:rFonts w:ascii="Arial Narrow" w:hAnsi="Arial Narrow"/>
        </w:rPr>
        <w:t>, estando habilitada la posibilidad de presentación de ofertas en dicha plataforma.</w:t>
      </w:r>
      <w:r>
        <w:rPr>
          <w:rFonts w:ascii="Arial Narrow" w:hAnsi="Arial Narrow"/>
        </w:rPr>
        <w:t xml:space="preserv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15.3.- Apertura pública de las ofertas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SI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4"/>
        </w:numPr>
        <w:ind w:hanging="281"/>
        <w:rPr>
          <w:rFonts w:ascii="Arial Narrow" w:hAnsi="Arial Narrow"/>
        </w:rPr>
      </w:pPr>
      <w:r w:rsidRPr="00913AF5">
        <w:rPr>
          <w:rFonts w:ascii="Arial Narrow" w:hAnsi="Arial Narrow"/>
        </w:rPr>
        <w:t xml:space="preserve">4.- Fecha y lugar de apertura de sobres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681074" w:rsidRPr="00BA4128" w:rsidRDefault="00A82D7F" w:rsidP="00681074">
      <w:pPr>
        <w:spacing w:after="0" w:line="259" w:lineRule="auto"/>
        <w:ind w:left="290" w:firstLine="0"/>
        <w:jc w:val="left"/>
        <w:rPr>
          <w:rFonts w:ascii="Arial Narrow" w:hAnsi="Arial Narrow"/>
        </w:rPr>
      </w:pPr>
      <w:r>
        <w:rPr>
          <w:rFonts w:ascii="Arial Narrow" w:hAnsi="Arial Narrow"/>
        </w:rPr>
        <w:t>E</w:t>
      </w:r>
      <w:r w:rsidR="00681074">
        <w:rPr>
          <w:rFonts w:ascii="Arial Narrow" w:hAnsi="Arial Narrow"/>
        </w:rPr>
        <w:t>l</w:t>
      </w:r>
      <w:r>
        <w:rPr>
          <w:rFonts w:ascii="Arial Narrow" w:hAnsi="Arial Narrow"/>
        </w:rPr>
        <w:t xml:space="preserve"> </w:t>
      </w:r>
      <w:r w:rsidR="00681074">
        <w:rPr>
          <w:rFonts w:ascii="Arial Narrow" w:hAnsi="Arial Narrow"/>
        </w:rPr>
        <w:t xml:space="preserve">día </w:t>
      </w:r>
      <w:r w:rsidR="007F643E">
        <w:rPr>
          <w:rFonts w:ascii="Arial Narrow" w:hAnsi="Arial Narrow"/>
        </w:rPr>
        <w:t>25 de marzo</w:t>
      </w:r>
      <w:r w:rsidR="00681074">
        <w:rPr>
          <w:rFonts w:ascii="Arial Narrow" w:hAnsi="Arial Narrow"/>
        </w:rPr>
        <w:t xml:space="preserve"> de 2020 </w:t>
      </w:r>
      <w:r w:rsidR="00681074">
        <w:rPr>
          <w:rFonts w:ascii="Arial Narrow" w:hAnsi="Arial Narrow"/>
          <w:szCs w:val="20"/>
        </w:rPr>
        <w:t>a las 12 H.</w:t>
      </w:r>
      <w:r w:rsidR="00681074" w:rsidRPr="003865E8">
        <w:rPr>
          <w:rFonts w:ascii="Arial Narrow" w:hAnsi="Arial Narrow"/>
          <w:szCs w:val="20"/>
        </w:rPr>
        <w:t xml:space="preserve"> en </w:t>
      </w:r>
      <w:r w:rsidR="00681074">
        <w:rPr>
          <w:rFonts w:ascii="Arial Narrow" w:hAnsi="Arial Narrow"/>
          <w:szCs w:val="20"/>
        </w:rPr>
        <w:t>Bilbao (48011), c/Elcano nº 5 – 2º dcha.</w:t>
      </w:r>
    </w:p>
    <w:p w:rsidR="00CE4C73" w:rsidRPr="00913AF5" w:rsidRDefault="00CE4C73">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16.- SOBRE A- REQUISITOS DE CAPACIDAD Y SOLVENCIA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Véase la cláusula 23 del PCAP  </w:t>
      </w:r>
    </w:p>
    <w:p w:rsidR="00E80EE6" w:rsidRPr="00913AF5" w:rsidRDefault="00CA0DB9">
      <w:pPr>
        <w:spacing w:after="0" w:line="259" w:lineRule="auto"/>
        <w:ind w:left="398"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4"/>
        </w:numPr>
        <w:ind w:hanging="281"/>
        <w:rPr>
          <w:rFonts w:ascii="Arial Narrow" w:hAnsi="Arial Narrow"/>
        </w:rPr>
      </w:pPr>
      <w:r w:rsidRPr="00913AF5">
        <w:rPr>
          <w:rFonts w:ascii="Arial Narrow" w:hAnsi="Arial Narrow"/>
        </w:rPr>
        <w:t xml:space="preserve">1.-  Obligación de acreditar solvencia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SI </w:t>
      </w:r>
    </w:p>
    <w:p w:rsidR="00E80EE6" w:rsidRPr="00913AF5" w:rsidRDefault="00CA0DB9">
      <w:pPr>
        <w:spacing w:after="0" w:line="259" w:lineRule="auto"/>
        <w:ind w:left="60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16.2.-  Clasificación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NO procede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16.3.- Acreditación de la solvencia económica y financiera: </w:t>
      </w:r>
    </w:p>
    <w:p w:rsidR="00E80EE6" w:rsidRPr="00913AF5" w:rsidRDefault="00CA0DB9">
      <w:pPr>
        <w:spacing w:after="6"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 Requisitos mínimos de solvencia y acreditación documental: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Los distintos Seguros de Responsabilidad Civil de las personas que asuman las responsabilidades de Dirección de Obra y de Dirección de Ejecución de las Obras, tendrán un importe mínimo (sumados todos ellos) de </w:t>
      </w:r>
      <w:r w:rsidR="00CE4C73">
        <w:rPr>
          <w:rFonts w:ascii="Arial Narrow" w:hAnsi="Arial Narrow"/>
        </w:rPr>
        <w:t>300.000</w:t>
      </w:r>
      <w:r w:rsidRPr="00913AF5">
        <w:rPr>
          <w:rFonts w:ascii="Arial Narrow" w:hAnsi="Arial Narrow"/>
        </w:rPr>
        <w:t xml:space="preserve"> euros.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El adjudicatario asume el compromiso de mantener estos seguros durante la vigencia del contrato y los periodos de garantía de responsabilidad según LOE, en su caso.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En fase de licitación, los licitadores deberán presentar Declaración Responsable. </w:t>
      </w:r>
    </w:p>
    <w:p w:rsidR="00E80EE6" w:rsidRPr="00913AF5" w:rsidRDefault="00CA0DB9">
      <w:pPr>
        <w:spacing w:after="6"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El adjudicatario deberá presentar copia de la/s póliza/s de seguros, de suficiente cobertura a los trabajos objeto de contratación, tanto en sumas aseguradas como en condiciones de cobertura, justificante/s de pago y compromiso de mantener este/os seguro/s durante la vigencia del contrato y los periodos de garantía de responsabilidad según LOE.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16.4.- Acreditación de la solvencia técnica o profesional: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5"/>
        </w:numPr>
        <w:ind w:hanging="360"/>
        <w:rPr>
          <w:rFonts w:ascii="Arial Narrow" w:hAnsi="Arial Narrow"/>
        </w:rPr>
      </w:pPr>
      <w:r w:rsidRPr="00913AF5">
        <w:rPr>
          <w:rFonts w:ascii="Arial Narrow" w:hAnsi="Arial Narrow"/>
        </w:rPr>
        <w:t xml:space="preserve">Requisitos mínimos de solvencia y acreditación documental: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El licitador deberá presentar un equipo que verifique la solvencia técnica y profesional mínima que seguidamente se señala. </w:t>
      </w:r>
    </w:p>
    <w:p w:rsidR="00E80EE6" w:rsidRPr="00913AF5" w:rsidRDefault="00CA0DB9">
      <w:pPr>
        <w:numPr>
          <w:ilvl w:val="0"/>
          <w:numId w:val="5"/>
        </w:numPr>
        <w:ind w:hanging="360"/>
        <w:rPr>
          <w:rFonts w:ascii="Arial Narrow" w:hAnsi="Arial Narrow"/>
        </w:rPr>
      </w:pPr>
      <w:r w:rsidRPr="00913AF5">
        <w:rPr>
          <w:rFonts w:ascii="Arial Narrow" w:hAnsi="Arial Narrow"/>
        </w:rPr>
        <w:t>acreditar haber ejecutado al menos una obra de importe igual o superior a la del objeto del contrato, en los últimos cinco años</w:t>
      </w:r>
      <w:r w:rsidR="00A82D7F">
        <w:rPr>
          <w:rFonts w:ascii="Arial Narrow" w:hAnsi="Arial Narrow"/>
        </w:rPr>
        <w:t>.</w:t>
      </w:r>
      <w:r w:rsidRPr="00913AF5">
        <w:rPr>
          <w:rFonts w:ascii="Arial Narrow" w:hAnsi="Arial Narrow"/>
        </w:rPr>
        <w:t xml:space="preserve">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Se admitirá como solvencia técnica y profesional suficiente, la que, debidamente acreditada, resulte de experiencias previas, bien de manera individual o bien en asociación y/o colaboración demostrada con otro profesional en, al menos, el </w:t>
      </w:r>
      <w:r w:rsidR="00CE4C73">
        <w:rPr>
          <w:rFonts w:ascii="Arial Narrow" w:hAnsi="Arial Narrow"/>
        </w:rPr>
        <w:t>50%</w:t>
      </w:r>
      <w:r w:rsidRPr="00913AF5">
        <w:rPr>
          <w:rFonts w:ascii="Arial Narrow" w:hAnsi="Arial Narrow"/>
        </w:rPr>
        <w:t xml:space="preserve"> de los trabajos realizados. </w:t>
      </w:r>
    </w:p>
    <w:p w:rsidR="00E80EE6" w:rsidRPr="00913AF5" w:rsidRDefault="00CA0DB9">
      <w:pPr>
        <w:spacing w:after="4"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lastRenderedPageBreak/>
        <w:t xml:space="preserve">Sin perjuicio de ello, el adjudicatario deberá presentar: </w:t>
      </w:r>
    </w:p>
    <w:p w:rsidR="00E80EE6" w:rsidRPr="00913AF5" w:rsidRDefault="00CA0DB9">
      <w:pPr>
        <w:numPr>
          <w:ilvl w:val="1"/>
          <w:numId w:val="5"/>
        </w:numPr>
        <w:ind w:left="1230" w:hanging="232"/>
        <w:rPr>
          <w:rFonts w:ascii="Arial Narrow" w:hAnsi="Arial Narrow"/>
        </w:rPr>
      </w:pPr>
      <w:r w:rsidRPr="00913AF5">
        <w:rPr>
          <w:rFonts w:ascii="Arial Narrow" w:hAnsi="Arial Narrow"/>
        </w:rPr>
        <w:t xml:space="preserve">certificados de buena ejecución de dichos servicios; o </w:t>
      </w:r>
    </w:p>
    <w:p w:rsidR="00E80EE6" w:rsidRPr="00913AF5" w:rsidRDefault="00CA0DB9">
      <w:pPr>
        <w:numPr>
          <w:ilvl w:val="1"/>
          <w:numId w:val="5"/>
        </w:numPr>
        <w:ind w:left="1230" w:hanging="232"/>
        <w:rPr>
          <w:rFonts w:ascii="Arial Narrow" w:hAnsi="Arial Narrow"/>
        </w:rPr>
      </w:pPr>
      <w:r w:rsidRPr="00913AF5">
        <w:rPr>
          <w:rFonts w:ascii="Arial Narrow" w:hAnsi="Arial Narrow"/>
        </w:rPr>
        <w:t xml:space="preserve">certificados colegiales de dichos trabajos, o bien </w:t>
      </w:r>
    </w:p>
    <w:p w:rsidR="00E80EE6" w:rsidRPr="00913AF5" w:rsidRDefault="00CA0DB9">
      <w:pPr>
        <w:numPr>
          <w:ilvl w:val="1"/>
          <w:numId w:val="5"/>
        </w:numPr>
        <w:ind w:left="1230" w:hanging="232"/>
        <w:rPr>
          <w:rFonts w:ascii="Arial Narrow" w:hAnsi="Arial Narrow"/>
        </w:rPr>
      </w:pPr>
      <w:r w:rsidRPr="00913AF5">
        <w:rPr>
          <w:rFonts w:ascii="Arial Narrow" w:hAnsi="Arial Narrow"/>
        </w:rPr>
        <w:t xml:space="preserve">certificados del Director de Ejecución de las Obras correspondientes, en los casos de colaboración. </w:t>
      </w:r>
    </w:p>
    <w:p w:rsidR="00CE4C73" w:rsidRDefault="00CE4C73">
      <w:pPr>
        <w:ind w:left="285"/>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A los efectos de computar la solvencia técnica y profesional, la experiencia de proyecto se entenderá cumplida cuando se haya verificado la finalización del trabajo, con su correspondiente certificado final.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983" w:hanging="708"/>
        <w:rPr>
          <w:rFonts w:ascii="Arial Narrow" w:hAnsi="Arial Narrow"/>
        </w:rPr>
      </w:pPr>
      <w:r w:rsidRPr="00913AF5">
        <w:rPr>
          <w:rFonts w:ascii="Arial Narrow" w:hAnsi="Arial Narrow"/>
        </w:rPr>
        <w:t xml:space="preserve">16.5.- Las personas jurídicas deben aportar los nombres y la cualificación profesional del personal responsable de ejecutar la prestación </w:t>
      </w:r>
      <w:r w:rsidRPr="00913AF5">
        <w:rPr>
          <w:rFonts w:ascii="Arial Narrow" w:hAnsi="Arial Narrow"/>
          <w:sz w:val="21"/>
        </w:rPr>
        <w:t xml:space="preserve"> </w:t>
      </w:r>
    </w:p>
    <w:p w:rsidR="00E80EE6" w:rsidRPr="00913AF5" w:rsidRDefault="00CA0DB9">
      <w:pPr>
        <w:spacing w:after="0" w:line="259" w:lineRule="auto"/>
        <w:ind w:left="398"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SI.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16.6.- Habilitación empresarial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SI. El Director de obra debe estar colegiado.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CA0DB9">
      <w:pPr>
        <w:ind w:left="285"/>
        <w:rPr>
          <w:rFonts w:ascii="Arial Narrow" w:hAnsi="Arial Narrow"/>
        </w:rPr>
      </w:pPr>
      <w:r w:rsidRPr="00913AF5">
        <w:rPr>
          <w:rFonts w:ascii="Arial Narrow" w:hAnsi="Arial Narrow"/>
        </w:rPr>
        <w:t xml:space="preserve">17.- SOBRE </w:t>
      </w:r>
      <w:r w:rsidR="00110C29">
        <w:rPr>
          <w:rFonts w:ascii="Arial Narrow" w:hAnsi="Arial Narrow"/>
        </w:rPr>
        <w:t>B</w:t>
      </w:r>
      <w:r w:rsidRPr="00913AF5">
        <w:rPr>
          <w:rFonts w:ascii="Arial Narrow" w:hAnsi="Arial Narrow"/>
        </w:rPr>
        <w:t xml:space="preserve">- OFERTA ECONOMICA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Los licitadores presentarán sus ofertas conforme a lo establecido en la cláusula 23 del PCAP.  </w:t>
      </w:r>
    </w:p>
    <w:p w:rsidR="00E80EE6"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913AF5" w:rsidRPr="00913AF5" w:rsidRDefault="00913AF5">
      <w:pPr>
        <w:spacing w:after="0" w:line="259" w:lineRule="auto"/>
        <w:ind w:left="290" w:firstLine="0"/>
        <w:jc w:val="left"/>
        <w:rPr>
          <w:rFonts w:ascii="Arial Narrow" w:hAnsi="Arial Narrow"/>
        </w:rPr>
      </w:pPr>
    </w:p>
    <w:p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 xml:space="preserve">.- CRITERIOS DE VALORACIÓN DE LAS OFERTAS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.1.- El precio es el único criterio de valoración de las ofertas</w:t>
      </w:r>
      <w:r w:rsidR="00CA0DB9" w:rsidRPr="00913AF5">
        <w:rPr>
          <w:rFonts w:ascii="Arial Narrow" w:hAnsi="Arial Narrow"/>
          <w:sz w:val="21"/>
        </w:rPr>
        <w:t xml:space="preserve"> </w:t>
      </w:r>
    </w:p>
    <w:p w:rsidR="00E80EE6" w:rsidRPr="00913AF5" w:rsidRDefault="00E44A66">
      <w:pPr>
        <w:ind w:left="285" w:right="8107"/>
        <w:rPr>
          <w:rFonts w:ascii="Arial Narrow" w:hAnsi="Arial Narrow"/>
        </w:rPr>
      </w:pPr>
      <w:r>
        <w:rPr>
          <w:rFonts w:ascii="Arial Narrow" w:hAnsi="Arial Narrow"/>
          <w:sz w:val="21"/>
        </w:rPr>
        <w:t>SÍ.</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06664D">
      <w:pPr>
        <w:ind w:left="285"/>
        <w:rPr>
          <w:rFonts w:ascii="Arial Narrow" w:hAnsi="Arial Narrow"/>
        </w:rPr>
      </w:pPr>
      <w:r>
        <w:rPr>
          <w:rFonts w:ascii="Arial Narrow" w:hAnsi="Arial Narrow"/>
        </w:rPr>
        <w:t>18</w:t>
      </w:r>
      <w:r w:rsidR="00CA0DB9" w:rsidRPr="00913AF5">
        <w:rPr>
          <w:rFonts w:ascii="Arial Narrow" w:hAnsi="Arial Narrow"/>
        </w:rPr>
        <w:t xml:space="preserve">.2.- Existe una pluralidad de criterios de valoración de las ofertas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E44A66">
      <w:pPr>
        <w:spacing w:after="0" w:line="259" w:lineRule="auto"/>
        <w:ind w:left="290" w:firstLine="0"/>
        <w:jc w:val="left"/>
        <w:rPr>
          <w:rFonts w:ascii="Arial Narrow" w:hAnsi="Arial Narrow"/>
        </w:rPr>
      </w:pPr>
      <w:r>
        <w:rPr>
          <w:rFonts w:ascii="Arial Narrow" w:hAnsi="Arial Narrow"/>
        </w:rPr>
        <w:t>NO.</w:t>
      </w:r>
    </w:p>
    <w:p w:rsidR="00E80EE6" w:rsidRPr="00913AF5" w:rsidRDefault="00E80EE6">
      <w:pPr>
        <w:spacing w:after="0" w:line="259" w:lineRule="auto"/>
        <w:ind w:left="290" w:firstLine="0"/>
        <w:jc w:val="left"/>
        <w:rPr>
          <w:rFonts w:ascii="Arial Narrow" w:hAnsi="Arial Narrow"/>
        </w:rPr>
      </w:pPr>
    </w:p>
    <w:p w:rsidR="00E80EE6" w:rsidRPr="00913AF5" w:rsidRDefault="0006664D">
      <w:pPr>
        <w:ind w:left="285"/>
        <w:rPr>
          <w:rFonts w:ascii="Arial Narrow" w:hAnsi="Arial Narrow"/>
        </w:rPr>
      </w:pPr>
      <w:r>
        <w:rPr>
          <w:rFonts w:ascii="Arial Narrow" w:hAnsi="Arial Narrow"/>
        </w:rPr>
        <w:t>19</w:t>
      </w:r>
      <w:r w:rsidR="00CA0DB9" w:rsidRPr="00913AF5">
        <w:rPr>
          <w:rFonts w:ascii="Arial Narrow" w:hAnsi="Arial Narrow"/>
        </w:rPr>
        <w:t xml:space="preserve">.- VALORES ANORMALES O DESPROPORCIONADOS: </w:t>
      </w: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Default="00CA0DB9">
      <w:pPr>
        <w:ind w:left="285"/>
        <w:rPr>
          <w:rFonts w:ascii="Arial Narrow" w:hAnsi="Arial Narrow"/>
        </w:rPr>
      </w:pPr>
      <w:r w:rsidRPr="00913AF5">
        <w:rPr>
          <w:rFonts w:ascii="Arial Narrow" w:hAnsi="Arial Narrow"/>
        </w:rPr>
        <w:t>En cuanto al precio</w:t>
      </w:r>
      <w:r w:rsidRPr="00913AF5">
        <w:rPr>
          <w:rFonts w:ascii="Arial Narrow" w:hAnsi="Arial Narrow"/>
          <w:sz w:val="21"/>
        </w:rPr>
        <w:t xml:space="preserve"> </w:t>
      </w:r>
      <w:r w:rsidRPr="00913AF5">
        <w:rPr>
          <w:rFonts w:ascii="Arial Narrow" w:hAnsi="Arial Narrow"/>
        </w:rPr>
        <w:t xml:space="preserve"> </w:t>
      </w:r>
    </w:p>
    <w:p w:rsidR="00DD40F8" w:rsidRDefault="00DD40F8">
      <w:pPr>
        <w:ind w:left="285"/>
        <w:rPr>
          <w:rFonts w:ascii="Arial Narrow" w:hAnsi="Arial Narrow"/>
        </w:rPr>
      </w:pPr>
    </w:p>
    <w:p w:rsidR="00DD40F8" w:rsidRDefault="00DD40F8" w:rsidP="00DD40F8">
      <w:pPr>
        <w:tabs>
          <w:tab w:val="left" w:pos="-1843"/>
          <w:tab w:val="left" w:pos="-1701"/>
          <w:tab w:val="left" w:pos="-851"/>
        </w:tabs>
        <w:ind w:left="540" w:right="44"/>
        <w:rPr>
          <w:rFonts w:ascii="Arial Narrow" w:hAnsi="Arial Narrow" w:cs="CG Times"/>
          <w:kern w:val="16"/>
        </w:rPr>
      </w:pPr>
      <w:r>
        <w:rPr>
          <w:rFonts w:ascii="Arial Narrow" w:hAnsi="Arial Narrow" w:cs="CG Times"/>
          <w:kern w:val="16"/>
        </w:rPr>
        <w:t>La máxima puntuación corresponderá a la oferta MÁS BAJA, salvo que se entienda que no puede ser cumplida por ser desproporcionada o temeraria. El resto de las propuestas se puntuarán proporcionalmente a la más baja: PUNTOS EMPRESA  A= (Oferta más baja/Oferta Empresa A) x 100</w:t>
      </w:r>
    </w:p>
    <w:p w:rsidR="00DD40F8" w:rsidRPr="00913AF5" w:rsidRDefault="00DD40F8">
      <w:pPr>
        <w:ind w:left="285"/>
        <w:rPr>
          <w:rFonts w:ascii="Arial Narrow" w:hAnsi="Arial Narrow"/>
        </w:rPr>
      </w:pPr>
    </w:p>
    <w:p w:rsidR="00E80EE6" w:rsidRPr="00913AF5" w:rsidRDefault="00CA0DB9">
      <w:pPr>
        <w:spacing w:after="0" w:line="259" w:lineRule="auto"/>
        <w:ind w:left="290" w:firstLine="0"/>
        <w:jc w:val="left"/>
        <w:rPr>
          <w:rFonts w:ascii="Arial Narrow" w:hAnsi="Arial Narrow"/>
        </w:rPr>
      </w:pPr>
      <w:r w:rsidRPr="00913AF5">
        <w:rPr>
          <w:rFonts w:ascii="Arial Narrow" w:hAnsi="Arial Narrow"/>
        </w:rPr>
        <w:t xml:space="preserve"> </w:t>
      </w:r>
    </w:p>
    <w:p w:rsidR="00E80EE6" w:rsidRPr="00913AF5" w:rsidRDefault="00CA0DB9">
      <w:pPr>
        <w:ind w:left="285"/>
        <w:rPr>
          <w:rFonts w:ascii="Arial Narrow" w:hAnsi="Arial Narrow"/>
        </w:rPr>
      </w:pPr>
      <w:r w:rsidRPr="00913AF5">
        <w:rPr>
          <w:rFonts w:ascii="Arial Narrow" w:hAnsi="Arial Narrow"/>
        </w:rPr>
        <w:t xml:space="preserve">Se considerarán, en principio, como desproporcionadas o anormales las ofertas económicas que se encuentren en los siguientes supuestos:  </w:t>
      </w:r>
    </w:p>
    <w:p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rsidR="00E80EE6" w:rsidRPr="00913AF5" w:rsidRDefault="00CA0DB9">
      <w:pPr>
        <w:numPr>
          <w:ilvl w:val="0"/>
          <w:numId w:val="7"/>
        </w:numPr>
        <w:ind w:hanging="540"/>
        <w:rPr>
          <w:rFonts w:ascii="Arial Narrow" w:hAnsi="Arial Narrow"/>
        </w:rPr>
      </w:pPr>
      <w:r w:rsidRPr="00913AF5">
        <w:rPr>
          <w:rFonts w:ascii="Arial Narrow" w:hAnsi="Arial Narrow"/>
        </w:rPr>
        <w:t xml:space="preserve">Cuando, concurriendo un solo licitador, sea inferior al presupuesto base de licitación en más de 20 unidades porcentuales; </w:t>
      </w:r>
    </w:p>
    <w:p w:rsidR="00E80EE6" w:rsidRPr="00913AF5" w:rsidRDefault="00CA0DB9" w:rsidP="00913AF5">
      <w:pPr>
        <w:numPr>
          <w:ilvl w:val="0"/>
          <w:numId w:val="7"/>
        </w:numPr>
        <w:ind w:hanging="540"/>
        <w:rPr>
          <w:rFonts w:ascii="Arial Narrow" w:hAnsi="Arial Narrow"/>
        </w:rPr>
      </w:pPr>
      <w:r w:rsidRPr="00913AF5">
        <w:rPr>
          <w:rFonts w:ascii="Arial Narrow" w:hAnsi="Arial Narrow"/>
        </w:rPr>
        <w:t xml:space="preserve">Cuando concurran dos licitadores, la que sea inferior en más de 15 unidades porcentuales a la otra oferta; </w:t>
      </w:r>
    </w:p>
    <w:p w:rsidR="00E80EE6" w:rsidRPr="00913AF5" w:rsidRDefault="00CA0DB9">
      <w:pPr>
        <w:numPr>
          <w:ilvl w:val="0"/>
          <w:numId w:val="7"/>
        </w:numPr>
        <w:ind w:hanging="540"/>
        <w:rPr>
          <w:rFonts w:ascii="Arial Narrow" w:hAnsi="Arial Narrow"/>
        </w:rPr>
      </w:pPr>
      <w:r w:rsidRPr="00913AF5">
        <w:rPr>
          <w:rFonts w:ascii="Arial Narrow" w:hAnsi="Arial Narrow"/>
        </w:rPr>
        <w:t xml:space="preserve">Cuando concurran tres licitadores, las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superior a 15 unidades porcentuales;  </w:t>
      </w:r>
    </w:p>
    <w:p w:rsidR="00E80EE6" w:rsidRPr="00913AF5" w:rsidRDefault="00CA0DB9">
      <w:pPr>
        <w:numPr>
          <w:ilvl w:val="0"/>
          <w:numId w:val="7"/>
        </w:numPr>
        <w:ind w:hanging="540"/>
        <w:rPr>
          <w:rFonts w:ascii="Arial Narrow" w:hAnsi="Arial Narrow"/>
        </w:rPr>
      </w:pPr>
      <w:r w:rsidRPr="00913AF5">
        <w:rPr>
          <w:rFonts w:ascii="Arial Narrow" w:hAnsi="Arial Narrow"/>
        </w:rPr>
        <w:lastRenderedPageBreak/>
        <w:t xml:space="preserve">Cuando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Para la valoración de las ofertas como desproporcionadas o anormales, la Mesa de contratación tendrá en cuenta la Memoria Justificativa de la oferta presentada por la empresa y podrá considerar la relación entre la solvencia de la empresa y la oferta presentada. </w:t>
      </w:r>
    </w:p>
    <w:p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rsidR="00E80EE6" w:rsidRPr="00913AF5" w:rsidRDefault="00CA0DB9" w:rsidP="00913AF5">
      <w:pPr>
        <w:spacing w:after="0" w:line="259" w:lineRule="auto"/>
        <w:ind w:left="830" w:firstLine="0"/>
        <w:rPr>
          <w:rFonts w:ascii="Arial Narrow" w:hAnsi="Arial Narrow"/>
        </w:rPr>
      </w:pPr>
      <w:r w:rsidRPr="00913AF5">
        <w:rPr>
          <w:rFonts w:ascii="Arial Narrow" w:hAnsi="Arial Narrow"/>
        </w:rPr>
        <w:t xml:space="preserve">En todo caso, cuando se identifique una proposición que pueda ser considerada desproporcionada o anormal, deberá darse audiencia al licitador que la haya presentado para que justifique la valoración de la oferta y precise las condiciones de la misma, en particular en lo que se refiere al ahorro que permita el método de construcción, las soluciones técnicas adoptadas y las condiciones excepcionalmente favorables de que disponga para ejecutar las obras, la innovación y originalidad de las soluciones propuestas para ejecutar las obras, el respeto de obligaciones que resulten aplicables en materia medioambiental, social o laboral, y de subcontratación, no siendo justificables precios por debajo de mercado o que incumplan lo establecido en cuanto a obligaciones en materia medioambiental, social o laboral, o la posible obtención de una ayuda de Estado.  </w:t>
      </w:r>
    </w:p>
    <w:p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No serán admisibles como justificación variaciones del porcentaje establecido en el Pliego correspondiente a gastos generales y beneficio industrial si se aprecia que ello supone un riesgo para la normal ejecución del contrato.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Y serán rechazadas las ofertas si se comprueban que son anormalmente bajas porque vulneran la normativa sobre subcontratación o no cumplen las obligaciones en materia medioambiental, social o laboral, nacional o internacional, incluyendo el incumplimiento de los convenios colectivos sectoriales vigentes.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No se aceptarán las justificaciones de las ofertas incursas en presunción de temeridad que consistan en una reducción respecto al plazo tipo previsto en el Pliego que imposibiliten o supongan un riesgo para la correcta ejecución del contrato.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Si la oferta es anormalmente baja debido a que el licitador ha obtenido una ayuda de Estado, sólo podrá rechazarse la proposición por esta única causa si aquél no puede acreditar que tal ayuda se ha concedido sin contravenir las disposiciones comunitarias en materia de ayudas públicas.  </w:t>
      </w:r>
    </w:p>
    <w:p w:rsidR="00E80EE6" w:rsidRPr="00913AF5" w:rsidRDefault="00CA0DB9">
      <w:pPr>
        <w:spacing w:after="0" w:line="259" w:lineRule="auto"/>
        <w:ind w:left="83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Cuando empresas pertenecientes a un mismo grupo, entendiéndose por tales las que se encuentren en alguno de los supuestos del artículo 42.1 del Código de Comercio, presenten distintas proposiciones para concurrir individualmente a la adjudicación de un contrato, se tomará únicamente, para aplicar el régimen de apreciación de ofertas desproporcionadas o temerarias, la oferta más baja, produciéndose la aplicación de los efectos derivados del procedimiento establecido para la apreciación de ofertas desproporcionadas o temerarias, respecto de las restantes ofertas formuladas por las empresas del grupo.  </w:t>
      </w:r>
    </w:p>
    <w:p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t xml:space="preserve">Cuando se presenten distintas proposiciones por sociedades en las que concurra alguno de los supuestos alternativos establecidos en el artículo 42.1 del Código de Comercio, respecto de los socios que las integran, se aplicarán respecto de la valoración de la oferta económica las mismas reglas establecidas en el apartado anterior.  </w:t>
      </w:r>
    </w:p>
    <w:p w:rsidR="00E80EE6" w:rsidRPr="00913AF5" w:rsidRDefault="00CA0DB9">
      <w:pPr>
        <w:spacing w:after="0" w:line="259" w:lineRule="auto"/>
        <w:ind w:left="1010" w:firstLine="0"/>
        <w:jc w:val="left"/>
        <w:rPr>
          <w:rFonts w:ascii="Arial Narrow" w:hAnsi="Arial Narrow"/>
        </w:rPr>
      </w:pPr>
      <w:r w:rsidRPr="00913AF5">
        <w:rPr>
          <w:rFonts w:ascii="Arial Narrow" w:hAnsi="Arial Narrow"/>
        </w:rPr>
        <w:t xml:space="preserve"> </w:t>
      </w:r>
    </w:p>
    <w:p w:rsidR="00E80EE6" w:rsidRPr="00913AF5" w:rsidRDefault="00CA0DB9">
      <w:pPr>
        <w:ind w:left="840"/>
        <w:rPr>
          <w:rFonts w:ascii="Arial Narrow" w:hAnsi="Arial Narrow"/>
        </w:rPr>
      </w:pPr>
      <w:r w:rsidRPr="00913AF5">
        <w:rPr>
          <w:rFonts w:ascii="Arial Narrow" w:hAnsi="Arial Narrow"/>
        </w:rPr>
        <w:lastRenderedPageBreak/>
        <w:t xml:space="preserve">A los efectos de lo dispuesto en los dos apartados anteriores, las empresas del mismo grupo que concurran a una misma licitación deberán presentar declaración sobre los extremos en los mismos reseñados. </w:t>
      </w:r>
    </w:p>
    <w:p w:rsidR="00E80EE6" w:rsidRPr="00913AF5" w:rsidRDefault="00CA0DB9">
      <w:pPr>
        <w:spacing w:after="0" w:line="259" w:lineRule="auto"/>
        <w:ind w:left="290" w:firstLine="0"/>
        <w:jc w:val="left"/>
        <w:rPr>
          <w:rFonts w:ascii="Arial Narrow" w:hAnsi="Arial Narrow"/>
        </w:rPr>
      </w:pPr>
      <w:r w:rsidRPr="00913AF5">
        <w:rPr>
          <w:rFonts w:ascii="Arial Narrow" w:eastAsia="Arial" w:hAnsi="Arial Narrow" w:cs="Arial"/>
        </w:rPr>
        <w:t xml:space="preserve"> </w:t>
      </w:r>
    </w:p>
    <w:sectPr w:rsidR="00E80EE6" w:rsidRPr="00913AF5" w:rsidSect="00403D05">
      <w:footerReference w:type="even" r:id="rId7"/>
      <w:footerReference w:type="default" r:id="rId8"/>
      <w:footerReference w:type="first" r:id="rId9"/>
      <w:pgSz w:w="11906" w:h="16838"/>
      <w:pgMar w:top="1984" w:right="1702" w:bottom="1420" w:left="1412" w:header="72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B9" w:rsidRDefault="00CA0DB9">
      <w:pPr>
        <w:spacing w:after="0" w:line="240" w:lineRule="auto"/>
      </w:pPr>
      <w:r>
        <w:separator/>
      </w:r>
    </w:p>
  </w:endnote>
  <w:endnote w:type="continuationSeparator" w:id="0">
    <w:p w:rsidR="00CA0DB9" w:rsidRDefault="00CA0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E6" w:rsidRDefault="00403D05">
    <w:pPr>
      <w:spacing w:after="0" w:line="232" w:lineRule="auto"/>
      <w:ind w:left="290" w:right="4146" w:firstLine="4201"/>
      <w:jc w:val="left"/>
    </w:pPr>
    <w:r>
      <w:rPr>
        <w:sz w:val="18"/>
      </w:rPr>
      <w:fldChar w:fldCharType="begin"/>
    </w:r>
    <w:r w:rsidR="00CA0DB9">
      <w:rPr>
        <w:sz w:val="18"/>
      </w:rPr>
      <w:instrText xml:space="preserve"> PAGE   \* MERGEFORMAT </w:instrText>
    </w:r>
    <w:r>
      <w:rPr>
        <w:sz w:val="18"/>
      </w:rPr>
      <w:fldChar w:fldCharType="separate"/>
    </w:r>
    <w:r w:rsidR="00CA0DB9">
      <w:rPr>
        <w:sz w:val="18"/>
      </w:rPr>
      <w:t>1</w:t>
    </w:r>
    <w:r>
      <w:rPr>
        <w:sz w:val="18"/>
      </w:rPr>
      <w:fldChar w:fldCharType="end"/>
    </w:r>
    <w:r w:rsidR="00CA0DB9">
      <w:rPr>
        <w:rFonts w:ascii="Arial" w:eastAsia="Arial" w:hAnsi="Arial" w:cs="Arial"/>
      </w:rPr>
      <w:t xml:space="preserve"> </w:t>
    </w:r>
    <w:r w:rsidR="00CA0DB9">
      <w:rPr>
        <w:rFonts w:ascii="Arial" w:eastAsia="Arial" w:hAnsi="Arial" w:cs="Arial"/>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E6" w:rsidRDefault="00403D05">
    <w:pPr>
      <w:spacing w:after="0" w:line="232" w:lineRule="auto"/>
      <w:ind w:left="290" w:right="4146" w:firstLine="4201"/>
      <w:jc w:val="left"/>
    </w:pPr>
    <w:r>
      <w:rPr>
        <w:sz w:val="18"/>
      </w:rPr>
      <w:fldChar w:fldCharType="begin"/>
    </w:r>
    <w:r w:rsidR="00CA0DB9">
      <w:rPr>
        <w:sz w:val="18"/>
      </w:rPr>
      <w:instrText xml:space="preserve"> PAGE   \* MERGEFORMAT </w:instrText>
    </w:r>
    <w:r>
      <w:rPr>
        <w:sz w:val="18"/>
      </w:rPr>
      <w:fldChar w:fldCharType="separate"/>
    </w:r>
    <w:r w:rsidR="00790AC0">
      <w:rPr>
        <w:noProof/>
        <w:sz w:val="18"/>
      </w:rPr>
      <w:t>1</w:t>
    </w:r>
    <w:r>
      <w:rPr>
        <w:sz w:val="18"/>
      </w:rPr>
      <w:fldChar w:fldCharType="end"/>
    </w:r>
    <w:r w:rsidR="00CA0DB9">
      <w:rPr>
        <w:rFonts w:ascii="Arial" w:eastAsia="Arial" w:hAnsi="Arial" w:cs="Arial"/>
      </w:rPr>
      <w:t xml:space="preserve"> </w:t>
    </w:r>
    <w:r w:rsidR="00CA0DB9">
      <w:rPr>
        <w:rFonts w:ascii="Arial" w:eastAsia="Arial" w:hAnsi="Arial" w:cs="Arial"/>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E6" w:rsidRDefault="00403D05">
    <w:pPr>
      <w:spacing w:after="0" w:line="232" w:lineRule="auto"/>
      <w:ind w:left="290" w:right="4146" w:firstLine="4201"/>
      <w:jc w:val="left"/>
    </w:pPr>
    <w:r>
      <w:rPr>
        <w:sz w:val="18"/>
      </w:rPr>
      <w:fldChar w:fldCharType="begin"/>
    </w:r>
    <w:r w:rsidR="00CA0DB9">
      <w:rPr>
        <w:sz w:val="18"/>
      </w:rPr>
      <w:instrText xml:space="preserve"> PAGE   \* MERGEFORMAT </w:instrText>
    </w:r>
    <w:r>
      <w:rPr>
        <w:sz w:val="18"/>
      </w:rPr>
      <w:fldChar w:fldCharType="separate"/>
    </w:r>
    <w:r w:rsidR="00CA0DB9">
      <w:rPr>
        <w:sz w:val="18"/>
      </w:rPr>
      <w:t>1</w:t>
    </w:r>
    <w:r>
      <w:rPr>
        <w:sz w:val="18"/>
      </w:rPr>
      <w:fldChar w:fldCharType="end"/>
    </w:r>
    <w:r w:rsidR="00CA0DB9">
      <w:rPr>
        <w:rFonts w:ascii="Arial" w:eastAsia="Arial" w:hAnsi="Arial" w:cs="Arial"/>
      </w:rPr>
      <w:t xml:space="preserve"> </w:t>
    </w:r>
    <w:r w:rsidR="00CA0DB9">
      <w:rPr>
        <w:rFonts w:ascii="Arial" w:eastAsia="Arial" w:hAnsi="Arial" w:cs="Arial"/>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B9" w:rsidRDefault="00CA0DB9">
      <w:pPr>
        <w:spacing w:after="0" w:line="240" w:lineRule="auto"/>
      </w:pPr>
      <w:r>
        <w:separator/>
      </w:r>
    </w:p>
  </w:footnote>
  <w:footnote w:type="continuationSeparator" w:id="0">
    <w:p w:rsidR="00CA0DB9" w:rsidRDefault="00CA0D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CCD"/>
    <w:multiLevelType w:val="hybridMultilevel"/>
    <w:tmpl w:val="CC3E1C92"/>
    <w:lvl w:ilvl="0" w:tplc="80804CB8">
      <w:start w:val="1"/>
      <w:numFmt w:val="bullet"/>
      <w:lvlText w:val="-"/>
      <w:lvlJc w:val="left"/>
      <w:pPr>
        <w:ind w:left="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FEAC96">
      <w:start w:val="1"/>
      <w:numFmt w:val="bullet"/>
      <w:lvlText w:val="o"/>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52ED72">
      <w:start w:val="1"/>
      <w:numFmt w:val="bullet"/>
      <w:lvlText w:val="▪"/>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CEFA7A">
      <w:start w:val="1"/>
      <w:numFmt w:val="bullet"/>
      <w:lvlText w:val="•"/>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24FF86">
      <w:start w:val="1"/>
      <w:numFmt w:val="bullet"/>
      <w:lvlText w:val="o"/>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69FE6">
      <w:start w:val="1"/>
      <w:numFmt w:val="bullet"/>
      <w:lvlText w:val="▪"/>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25DF6">
      <w:start w:val="1"/>
      <w:numFmt w:val="bullet"/>
      <w:lvlText w:val="•"/>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42ACAC">
      <w:start w:val="1"/>
      <w:numFmt w:val="bullet"/>
      <w:lvlText w:val="o"/>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009168">
      <w:start w:val="1"/>
      <w:numFmt w:val="bullet"/>
      <w:lvlText w:val="▪"/>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1FD4480C"/>
    <w:multiLevelType w:val="hybridMultilevel"/>
    <w:tmpl w:val="E778A7B8"/>
    <w:lvl w:ilvl="0" w:tplc="E9F4FB54">
      <w:start w:val="15"/>
      <w:numFmt w:val="decimal"/>
      <w:lvlText w:val="%1."/>
      <w:lvlJc w:val="left"/>
      <w:pPr>
        <w:ind w:left="556"/>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14A8EA54">
      <w:start w:val="1"/>
      <w:numFmt w:val="lowerLetter"/>
      <w:lvlText w:val="%2"/>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5636A6">
      <w:start w:val="1"/>
      <w:numFmt w:val="lowerRoman"/>
      <w:lvlText w:val="%3"/>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CC1B8E">
      <w:start w:val="1"/>
      <w:numFmt w:val="decimal"/>
      <w:lvlText w:val="%4"/>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808196">
      <w:start w:val="1"/>
      <w:numFmt w:val="lowerLetter"/>
      <w:lvlText w:val="%5"/>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A4CEB0">
      <w:start w:val="1"/>
      <w:numFmt w:val="lowerRoman"/>
      <w:lvlText w:val="%6"/>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089098">
      <w:start w:val="1"/>
      <w:numFmt w:val="decimal"/>
      <w:lvlText w:val="%7"/>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A4F868">
      <w:start w:val="1"/>
      <w:numFmt w:val="lowerLetter"/>
      <w:lvlText w:val="%8"/>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448056">
      <w:start w:val="1"/>
      <w:numFmt w:val="lowerRoman"/>
      <w:lvlText w:val="%9"/>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52C3489B"/>
    <w:multiLevelType w:val="hybridMultilevel"/>
    <w:tmpl w:val="667613FC"/>
    <w:lvl w:ilvl="0" w:tplc="F72C132A">
      <w:start w:val="1"/>
      <w:numFmt w:val="lowerLetter"/>
      <w:lvlText w:val="%1)"/>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4D95A">
      <w:start w:val="1"/>
      <w:numFmt w:val="lowerLetter"/>
      <w:lvlText w:val="%2"/>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7091F4">
      <w:start w:val="1"/>
      <w:numFmt w:val="lowerRoman"/>
      <w:lvlText w:val="%3"/>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2EC01C">
      <w:start w:val="1"/>
      <w:numFmt w:val="decimal"/>
      <w:lvlText w:val="%4"/>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F0865C">
      <w:start w:val="1"/>
      <w:numFmt w:val="lowerLetter"/>
      <w:lvlText w:val="%5"/>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E40F82">
      <w:start w:val="1"/>
      <w:numFmt w:val="lowerRoman"/>
      <w:lvlText w:val="%6"/>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BEFC66">
      <w:start w:val="1"/>
      <w:numFmt w:val="decimal"/>
      <w:lvlText w:val="%7"/>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B0FC76">
      <w:start w:val="1"/>
      <w:numFmt w:val="lowerLetter"/>
      <w:lvlText w:val="%8"/>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864E76">
      <w:start w:val="1"/>
      <w:numFmt w:val="lowerRoman"/>
      <w:lvlText w:val="%9"/>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5AAC45F6"/>
    <w:multiLevelType w:val="hybridMultilevel"/>
    <w:tmpl w:val="299A51CA"/>
    <w:lvl w:ilvl="0" w:tplc="205A779C">
      <w:start w:val="12"/>
      <w:numFmt w:val="decimal"/>
      <w:lvlText w:val="%1."/>
      <w:lvlJc w:val="left"/>
      <w:pPr>
        <w:ind w:left="556"/>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B4E65B1C">
      <w:start w:val="1"/>
      <w:numFmt w:val="lowerLetter"/>
      <w:lvlText w:val="%2"/>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7C2418">
      <w:start w:val="1"/>
      <w:numFmt w:val="lowerRoman"/>
      <w:lvlText w:val="%3"/>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0612E2">
      <w:start w:val="1"/>
      <w:numFmt w:val="decimal"/>
      <w:lvlText w:val="%4"/>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29CC4">
      <w:start w:val="1"/>
      <w:numFmt w:val="lowerLetter"/>
      <w:lvlText w:val="%5"/>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748FF6">
      <w:start w:val="1"/>
      <w:numFmt w:val="lowerRoman"/>
      <w:lvlText w:val="%6"/>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8FF6A">
      <w:start w:val="1"/>
      <w:numFmt w:val="decimal"/>
      <w:lvlText w:val="%7"/>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28B04">
      <w:start w:val="1"/>
      <w:numFmt w:val="lowerLetter"/>
      <w:lvlText w:val="%8"/>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486736">
      <w:start w:val="1"/>
      <w:numFmt w:val="lowerRoman"/>
      <w:lvlText w:val="%9"/>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661B5A80"/>
    <w:multiLevelType w:val="hybridMultilevel"/>
    <w:tmpl w:val="70FCF100"/>
    <w:lvl w:ilvl="0" w:tplc="19C628BC">
      <w:start w:val="1"/>
      <w:numFmt w:val="bullet"/>
      <w:lvlText w:val="-"/>
      <w:lvlJc w:val="left"/>
      <w:pPr>
        <w:ind w:left="1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422018">
      <w:start w:val="1"/>
      <w:numFmt w:val="lowerLetter"/>
      <w:lvlText w:val="%2)"/>
      <w:lvlJc w:val="left"/>
      <w:pPr>
        <w:ind w:left="1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86F462">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A1D1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C8A2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69FB4">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86C480">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4A34EC">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ADB06">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78094AEC"/>
    <w:multiLevelType w:val="hybridMultilevel"/>
    <w:tmpl w:val="298C2F2A"/>
    <w:lvl w:ilvl="0" w:tplc="C5DE5D50">
      <w:start w:val="1"/>
      <w:numFmt w:val="bullet"/>
      <w:lvlText w:val="-"/>
      <w:lvlJc w:val="left"/>
      <w:pPr>
        <w:ind w:left="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0581A">
      <w:start w:val="1"/>
      <w:numFmt w:val="bullet"/>
      <w:lvlText w:val="o"/>
      <w:lvlJc w:val="left"/>
      <w:pPr>
        <w:ind w:left="1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487DE">
      <w:start w:val="1"/>
      <w:numFmt w:val="bullet"/>
      <w:lvlText w:val="▪"/>
      <w:lvlJc w:val="left"/>
      <w:pPr>
        <w:ind w:left="2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2A2B2">
      <w:start w:val="1"/>
      <w:numFmt w:val="bullet"/>
      <w:lvlText w:val="•"/>
      <w:lvlJc w:val="left"/>
      <w:pPr>
        <w:ind w:left="2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6FA70">
      <w:start w:val="1"/>
      <w:numFmt w:val="bullet"/>
      <w:lvlText w:val="o"/>
      <w:lvlJc w:val="left"/>
      <w:pPr>
        <w:ind w:left="3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CEE36">
      <w:start w:val="1"/>
      <w:numFmt w:val="bullet"/>
      <w:lvlText w:val="▪"/>
      <w:lvlJc w:val="left"/>
      <w:pPr>
        <w:ind w:left="4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CA338">
      <w:start w:val="1"/>
      <w:numFmt w:val="bullet"/>
      <w:lvlText w:val="•"/>
      <w:lvlJc w:val="left"/>
      <w:pPr>
        <w:ind w:left="4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049E44">
      <w:start w:val="1"/>
      <w:numFmt w:val="bullet"/>
      <w:lvlText w:val="o"/>
      <w:lvlJc w:val="left"/>
      <w:pPr>
        <w:ind w:left="5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2EDC26">
      <w:start w:val="1"/>
      <w:numFmt w:val="bullet"/>
      <w:lvlText w:val="▪"/>
      <w:lvlJc w:val="left"/>
      <w:pPr>
        <w:ind w:left="6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7B397D5D"/>
    <w:multiLevelType w:val="hybridMultilevel"/>
    <w:tmpl w:val="467093EA"/>
    <w:lvl w:ilvl="0" w:tplc="E0B89764">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EB668">
      <w:start w:val="1"/>
      <w:numFmt w:val="bullet"/>
      <w:lvlText w:val="o"/>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167F9C">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70440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00D874">
      <w:start w:val="1"/>
      <w:numFmt w:val="bullet"/>
      <w:lvlText w:val="o"/>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1269F6">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30693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AE8E8C">
      <w:start w:val="1"/>
      <w:numFmt w:val="bullet"/>
      <w:lvlText w:val="o"/>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28764">
      <w:start w:val="1"/>
      <w:numFmt w:val="bullet"/>
      <w:lvlText w:val="▪"/>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80EE6"/>
    <w:rsid w:val="0006664D"/>
    <w:rsid w:val="00110C29"/>
    <w:rsid w:val="001501DB"/>
    <w:rsid w:val="00246A73"/>
    <w:rsid w:val="00403D05"/>
    <w:rsid w:val="00547939"/>
    <w:rsid w:val="00681074"/>
    <w:rsid w:val="006C4128"/>
    <w:rsid w:val="00790AC0"/>
    <w:rsid w:val="007F643E"/>
    <w:rsid w:val="008A3D79"/>
    <w:rsid w:val="008F17D7"/>
    <w:rsid w:val="00913AF5"/>
    <w:rsid w:val="009B0849"/>
    <w:rsid w:val="00A82D7F"/>
    <w:rsid w:val="00B373BA"/>
    <w:rsid w:val="00C54E21"/>
    <w:rsid w:val="00CA0DB9"/>
    <w:rsid w:val="00CE4C73"/>
    <w:rsid w:val="00DD40F8"/>
    <w:rsid w:val="00E41EC6"/>
    <w:rsid w:val="00E44A66"/>
    <w:rsid w:val="00E54811"/>
    <w:rsid w:val="00E80E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05"/>
    <w:pPr>
      <w:spacing w:after="2" w:line="266" w:lineRule="auto"/>
      <w:ind w:left="300"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1915</Words>
  <Characters>10536</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Uxue Campo</cp:lastModifiedBy>
  <cp:revision>2</cp:revision>
  <dcterms:created xsi:type="dcterms:W3CDTF">2020-03-05T09:21:00Z</dcterms:created>
  <dcterms:modified xsi:type="dcterms:W3CDTF">2020-03-05T09:21:00Z</dcterms:modified>
</cp:coreProperties>
</file>