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F23EA" w14:textId="77777777" w:rsidR="00D51D4F" w:rsidRPr="009D1285" w:rsidRDefault="004E1956" w:rsidP="00A90E9F">
      <w:pPr>
        <w:jc w:val="both"/>
        <w:rPr>
          <w:rFonts w:ascii="Verdana" w:hAnsi="Verdana"/>
          <w:sz w:val="20"/>
          <w:szCs w:val="20"/>
        </w:rPr>
      </w:pPr>
      <w:bookmarkStart w:id="0" w:name="_GoBack"/>
      <w:bookmarkEnd w:id="0"/>
      <w:r w:rsidRPr="009D1285">
        <w:rPr>
          <w:rFonts w:ascii="Verdana" w:hAnsi="Verdana"/>
          <w:b/>
          <w:sz w:val="20"/>
          <w:szCs w:val="20"/>
        </w:rPr>
        <w:t xml:space="preserve">Consulta nº </w:t>
      </w:r>
      <w:r w:rsidR="004372A1">
        <w:rPr>
          <w:rFonts w:ascii="Verdana" w:hAnsi="Verdana"/>
          <w:b/>
          <w:sz w:val="20"/>
          <w:szCs w:val="20"/>
        </w:rPr>
        <w:t>6</w:t>
      </w:r>
      <w:r w:rsidRPr="009D1285">
        <w:rPr>
          <w:rFonts w:ascii="Verdana" w:hAnsi="Verdana"/>
          <w:b/>
          <w:sz w:val="20"/>
          <w:szCs w:val="20"/>
        </w:rPr>
        <w:t>.-</w:t>
      </w:r>
      <w:r w:rsidR="00D51D4F" w:rsidRPr="009D1285">
        <w:rPr>
          <w:rFonts w:ascii="Verdana" w:hAnsi="Verdana"/>
          <w:sz w:val="20"/>
          <w:szCs w:val="20"/>
        </w:rPr>
        <w:t>En caso de mejor propuesta, los certificados a presentar para acreditar la solvencia técnica ¿deben expresar el nombre de la persona física que desarrolla las funciones o son válidos y suficientes los obtenidos por la empresa de la que el Arquitecto propuesto para redacción y dirección es administrador único?</w:t>
      </w:r>
    </w:p>
    <w:p w14:paraId="28018454" w14:textId="77777777" w:rsidR="00D51D4F" w:rsidRDefault="00D51D4F" w:rsidP="00D51D4F"/>
    <w:p w14:paraId="5D3E4675" w14:textId="77777777" w:rsidR="00D51D4F" w:rsidRPr="009D1285" w:rsidRDefault="00D51D4F" w:rsidP="00D51D4F">
      <w:pPr>
        <w:spacing w:before="120" w:after="120"/>
        <w:jc w:val="both"/>
        <w:rPr>
          <w:rFonts w:ascii="Verdana" w:hAnsi="Verdana"/>
          <w:color w:val="0000FF"/>
          <w:sz w:val="20"/>
          <w:szCs w:val="20"/>
        </w:rPr>
      </w:pPr>
      <w:r w:rsidRPr="009D1285">
        <w:rPr>
          <w:rFonts w:ascii="Verdana" w:hAnsi="Verdana"/>
          <w:color w:val="0000FF"/>
          <w:sz w:val="20"/>
          <w:szCs w:val="20"/>
        </w:rPr>
        <w:t>Tiene que venir el nombre del arquitecto, ya que, aunque sea administrador único en la empresa puede haber más arquitectos que son empleados trabajadores, y que el proyecto lo hubiera hecho alguno de ellos.  Hay que tener en cuenta lo que dice el punto de los pliegos que establece lo siguiente:</w:t>
      </w:r>
    </w:p>
    <w:p w14:paraId="3921DC55" w14:textId="77777777" w:rsidR="00D51D4F" w:rsidRPr="009D1285" w:rsidRDefault="00D51D4F" w:rsidP="00D51D4F">
      <w:pPr>
        <w:spacing w:before="120" w:after="120"/>
        <w:jc w:val="both"/>
        <w:rPr>
          <w:rFonts w:ascii="Verdana" w:hAnsi="Verdana"/>
          <w:i/>
          <w:color w:val="0000FF"/>
          <w:sz w:val="20"/>
          <w:szCs w:val="20"/>
        </w:rPr>
      </w:pPr>
      <w:r w:rsidRPr="009D1285">
        <w:rPr>
          <w:rFonts w:ascii="Verdana" w:hAnsi="Verdana"/>
          <w:i/>
          <w:color w:val="0000FF"/>
          <w:sz w:val="20"/>
          <w:szCs w:val="20"/>
        </w:rPr>
        <w:t>Las personas físicas que ejecuten las prestaciones correspondientes a la redacción del proyecto y a la dirección de obra deberán poseer la siguiente solvencia técnica o profesional:</w:t>
      </w:r>
    </w:p>
    <w:p w14:paraId="630E7CF2" w14:textId="77777777" w:rsidR="00D51D4F" w:rsidRPr="009D1285" w:rsidRDefault="00D51D4F" w:rsidP="00D51D4F">
      <w:pPr>
        <w:spacing w:before="120" w:after="120"/>
        <w:jc w:val="both"/>
        <w:rPr>
          <w:rFonts w:ascii="Verdana" w:hAnsi="Verdana"/>
          <w:i/>
          <w:color w:val="0000FF"/>
          <w:sz w:val="20"/>
          <w:szCs w:val="20"/>
        </w:rPr>
      </w:pPr>
      <w:r w:rsidRPr="009D1285">
        <w:rPr>
          <w:rFonts w:ascii="Verdana" w:hAnsi="Verdana"/>
          <w:i/>
          <w:color w:val="0000FF"/>
          <w:sz w:val="20"/>
          <w:szCs w:val="20"/>
        </w:rPr>
        <w:t>Se deberá acreditar haber redactado un proyecto de obra de edificación en el curso de los últimos cinco años a contar desde la fecha final de la presentación de ofertas, cuyo presupuesto total de contrata sea de al menos 5.000.000 euros (IVA excluido).</w:t>
      </w:r>
    </w:p>
    <w:p w14:paraId="3DDC4879" w14:textId="77777777" w:rsidR="00D51D4F" w:rsidRPr="009D1285" w:rsidRDefault="00D51D4F" w:rsidP="00D51D4F">
      <w:pPr>
        <w:spacing w:before="120" w:after="120"/>
        <w:jc w:val="both"/>
        <w:rPr>
          <w:rFonts w:ascii="Verdana" w:hAnsi="Verdana"/>
          <w:color w:val="0000FF"/>
          <w:sz w:val="20"/>
          <w:szCs w:val="20"/>
        </w:rPr>
      </w:pPr>
      <w:r w:rsidRPr="009D1285">
        <w:rPr>
          <w:rFonts w:ascii="Verdana" w:hAnsi="Verdana"/>
          <w:i/>
          <w:color w:val="0000FF"/>
          <w:sz w:val="20"/>
          <w:szCs w:val="20"/>
        </w:rPr>
        <w:t>Igualmente se deberá haber realizado una dirección de obra de edificación en el curso de los últimos cinco años a contar desde la fecha final de la presentación de ofertas cuyo presupuesto total de contrata (IVA excluido) sea de al menos 5.000.000 euros</w:t>
      </w:r>
      <w:r w:rsidRPr="009D1285">
        <w:rPr>
          <w:rFonts w:ascii="Verdana" w:hAnsi="Verdana"/>
          <w:color w:val="0000FF"/>
          <w:sz w:val="20"/>
          <w:szCs w:val="20"/>
        </w:rPr>
        <w:t>.</w:t>
      </w:r>
    </w:p>
    <w:p w14:paraId="46D52DC3" w14:textId="77777777" w:rsidR="00D51D4F" w:rsidRPr="009D1285" w:rsidRDefault="00D51D4F" w:rsidP="00D51D4F">
      <w:pPr>
        <w:spacing w:before="120" w:after="120"/>
        <w:jc w:val="both"/>
        <w:rPr>
          <w:rFonts w:ascii="Verdana" w:hAnsi="Verdana"/>
          <w:color w:val="0000FF"/>
          <w:sz w:val="20"/>
          <w:szCs w:val="20"/>
        </w:rPr>
      </w:pPr>
      <w:r w:rsidRPr="009D1285">
        <w:rPr>
          <w:rFonts w:ascii="Verdana" w:hAnsi="Verdana"/>
          <w:color w:val="0000FF"/>
          <w:sz w:val="20"/>
          <w:szCs w:val="20"/>
        </w:rPr>
        <w:t xml:space="preserve">Con lo cual tenemos que conocer que persona física concreta ha realizado ese trabajo, </w:t>
      </w:r>
      <w:r w:rsidR="009D1285">
        <w:rPr>
          <w:rFonts w:ascii="Verdana" w:hAnsi="Verdana"/>
          <w:color w:val="0000FF"/>
          <w:sz w:val="20"/>
          <w:szCs w:val="20"/>
        </w:rPr>
        <w:t>dado que</w:t>
      </w:r>
      <w:r w:rsidRPr="009D1285">
        <w:rPr>
          <w:rFonts w:ascii="Verdana" w:hAnsi="Verdana"/>
          <w:color w:val="0000FF"/>
          <w:sz w:val="20"/>
          <w:szCs w:val="20"/>
        </w:rPr>
        <w:t xml:space="preserve"> </w:t>
      </w:r>
      <w:r w:rsidR="009D1285">
        <w:rPr>
          <w:rFonts w:ascii="Verdana" w:hAnsi="Verdana"/>
          <w:color w:val="0000FF"/>
          <w:sz w:val="20"/>
          <w:szCs w:val="20"/>
        </w:rPr>
        <w:t>los pliegos</w:t>
      </w:r>
      <w:r w:rsidRPr="009D1285">
        <w:rPr>
          <w:rFonts w:ascii="Verdana" w:hAnsi="Verdana"/>
          <w:color w:val="0000FF"/>
          <w:sz w:val="20"/>
          <w:szCs w:val="20"/>
        </w:rPr>
        <w:t xml:space="preserve"> en la solvencia técnica </w:t>
      </w:r>
      <w:r w:rsidR="009D1285">
        <w:rPr>
          <w:rFonts w:ascii="Verdana" w:hAnsi="Verdana"/>
          <w:color w:val="0000FF"/>
          <w:sz w:val="20"/>
          <w:szCs w:val="20"/>
        </w:rPr>
        <w:t>se refieren a</w:t>
      </w:r>
      <w:r w:rsidRPr="009D1285">
        <w:rPr>
          <w:rFonts w:ascii="Verdana" w:hAnsi="Verdana"/>
          <w:color w:val="0000FF"/>
          <w:sz w:val="20"/>
          <w:szCs w:val="20"/>
        </w:rPr>
        <w:t xml:space="preserve"> “las personas físicas”. </w:t>
      </w:r>
    </w:p>
    <w:p w14:paraId="7B496994" w14:textId="77777777" w:rsidR="00D51D4F" w:rsidRPr="009D1285" w:rsidRDefault="00D51D4F" w:rsidP="00D51D4F">
      <w:pPr>
        <w:spacing w:before="120" w:after="120"/>
        <w:jc w:val="both"/>
        <w:rPr>
          <w:rFonts w:ascii="Verdana" w:hAnsi="Verdana"/>
          <w:color w:val="0000FF"/>
          <w:sz w:val="20"/>
          <w:szCs w:val="20"/>
        </w:rPr>
      </w:pPr>
      <w:r w:rsidRPr="009D1285">
        <w:rPr>
          <w:rFonts w:ascii="Verdana" w:hAnsi="Verdana"/>
          <w:color w:val="0000FF"/>
          <w:sz w:val="20"/>
          <w:szCs w:val="20"/>
        </w:rPr>
        <w:t xml:space="preserve">Otra cosa diferente es </w:t>
      </w:r>
      <w:r w:rsidR="00A64A16" w:rsidRPr="009D1285">
        <w:rPr>
          <w:rFonts w:ascii="Verdana" w:hAnsi="Verdana"/>
          <w:color w:val="0000FF"/>
          <w:sz w:val="20"/>
          <w:szCs w:val="20"/>
        </w:rPr>
        <w:t>que,</w:t>
      </w:r>
      <w:r w:rsidRPr="009D1285">
        <w:rPr>
          <w:rFonts w:ascii="Verdana" w:hAnsi="Verdana"/>
          <w:color w:val="0000FF"/>
          <w:sz w:val="20"/>
          <w:szCs w:val="20"/>
        </w:rPr>
        <w:t xml:space="preserve"> si aporta un certificado a nombre de la empresa, y no pone el nombre del redactor, para saber quién ha realizado los trabajos solicitemos otros medios de prueba adicionales al certificado en los que acredite que el administrador único de esa sociedad, que aparece en el certificado como ejecutor de los trabajos, ha sido el que ha efectuado o desarrollado los mismos. Otros medios de prueba podrían ser actas, en el caso de la dirección de obras, o en proyectos, el proyecto en el que se puede comprobar quién lo firma, etc.</w:t>
      </w:r>
    </w:p>
    <w:p w14:paraId="4A644781" w14:textId="77777777" w:rsidR="003059F8" w:rsidRDefault="003059F8"/>
    <w:p w14:paraId="0417F9B5" w14:textId="77777777" w:rsidR="00D51D4F" w:rsidRDefault="004E1956" w:rsidP="00A90E9F">
      <w:pPr>
        <w:jc w:val="both"/>
        <w:rPr>
          <w:rFonts w:ascii="Verdana" w:hAnsi="Verdana"/>
          <w:sz w:val="20"/>
          <w:szCs w:val="20"/>
        </w:rPr>
      </w:pPr>
      <w:r w:rsidRPr="00A64A16">
        <w:rPr>
          <w:rFonts w:ascii="Verdana" w:hAnsi="Verdana"/>
          <w:b/>
          <w:sz w:val="20"/>
          <w:szCs w:val="20"/>
        </w:rPr>
        <w:t xml:space="preserve">Consulta nº </w:t>
      </w:r>
      <w:r w:rsidR="004372A1">
        <w:rPr>
          <w:rFonts w:ascii="Verdana" w:hAnsi="Verdana"/>
          <w:b/>
          <w:sz w:val="20"/>
          <w:szCs w:val="20"/>
        </w:rPr>
        <w:t>7</w:t>
      </w:r>
      <w:r w:rsidRPr="00A64A16">
        <w:rPr>
          <w:rFonts w:ascii="Verdana" w:hAnsi="Verdana"/>
          <w:b/>
          <w:sz w:val="20"/>
          <w:szCs w:val="20"/>
        </w:rPr>
        <w:t>.-</w:t>
      </w:r>
      <w:r w:rsidR="00E75798">
        <w:rPr>
          <w:rFonts w:ascii="Verdana" w:hAnsi="Verdana"/>
          <w:b/>
          <w:sz w:val="20"/>
          <w:szCs w:val="20"/>
        </w:rPr>
        <w:t xml:space="preserve"> </w:t>
      </w:r>
      <w:r w:rsidR="00E75798">
        <w:rPr>
          <w:rFonts w:ascii="Verdana" w:hAnsi="Verdana"/>
          <w:sz w:val="20"/>
          <w:szCs w:val="20"/>
        </w:rPr>
        <w:t xml:space="preserve">Los </w:t>
      </w:r>
      <w:r w:rsidR="00D51D4F" w:rsidRPr="00D51D4F">
        <w:rPr>
          <w:rFonts w:ascii="Verdana" w:hAnsi="Verdana"/>
          <w:sz w:val="20"/>
          <w:szCs w:val="20"/>
        </w:rPr>
        <w:t>certificados que estamos consiguiendo para asegurar la solvencia técnica, marcan el precio de PEM.</w:t>
      </w:r>
    </w:p>
    <w:p w14:paraId="26D34010" w14:textId="77777777" w:rsidR="00263D4E" w:rsidRPr="00D51D4F" w:rsidRDefault="00263D4E" w:rsidP="00A90E9F">
      <w:pPr>
        <w:jc w:val="both"/>
        <w:rPr>
          <w:rFonts w:ascii="Verdana" w:hAnsi="Verdana"/>
          <w:sz w:val="20"/>
          <w:szCs w:val="20"/>
        </w:rPr>
      </w:pPr>
    </w:p>
    <w:p w14:paraId="114D7F35" w14:textId="77777777" w:rsidR="00D51D4F" w:rsidRPr="00D51D4F" w:rsidRDefault="00D51D4F" w:rsidP="00A90E9F">
      <w:pPr>
        <w:pStyle w:val="Default"/>
        <w:jc w:val="both"/>
        <w:rPr>
          <w:rFonts w:cs="Calibri"/>
          <w:color w:val="auto"/>
          <w:sz w:val="20"/>
          <w:szCs w:val="20"/>
        </w:rPr>
      </w:pPr>
      <w:r w:rsidRPr="00D51D4F">
        <w:rPr>
          <w:rFonts w:cs="Calibri"/>
          <w:color w:val="auto"/>
          <w:sz w:val="20"/>
          <w:szCs w:val="20"/>
        </w:rPr>
        <w:t xml:space="preserve">En las bases expone: </w:t>
      </w:r>
    </w:p>
    <w:p w14:paraId="6515BC1D" w14:textId="77777777" w:rsidR="00D51D4F" w:rsidRPr="00224022" w:rsidRDefault="00D51D4F" w:rsidP="00A90E9F">
      <w:pPr>
        <w:pStyle w:val="Default"/>
        <w:jc w:val="both"/>
        <w:rPr>
          <w:rFonts w:cs="Calibri"/>
          <w:iCs/>
          <w:color w:val="auto"/>
          <w:sz w:val="20"/>
          <w:szCs w:val="20"/>
        </w:rPr>
      </w:pPr>
      <w:r w:rsidRPr="00224022">
        <w:rPr>
          <w:rFonts w:cs="Calibri"/>
          <w:iCs/>
          <w:color w:val="auto"/>
          <w:sz w:val="20"/>
          <w:szCs w:val="20"/>
        </w:rPr>
        <w:t xml:space="preserve">“Se deberá acreditar haber redactado un proyecto de obra de edificación en el curso de los últimos cinco años a contar desde la fecha final de la presentación de ofertas, cuyo </w:t>
      </w:r>
      <w:r w:rsidRPr="00224022">
        <w:rPr>
          <w:rFonts w:cs="Calibri"/>
          <w:bCs/>
          <w:iCs/>
          <w:color w:val="auto"/>
          <w:sz w:val="20"/>
          <w:szCs w:val="20"/>
        </w:rPr>
        <w:t>presupuesto total de contrata</w:t>
      </w:r>
      <w:r w:rsidRPr="00224022">
        <w:rPr>
          <w:rFonts w:cs="Calibri"/>
          <w:iCs/>
          <w:color w:val="auto"/>
          <w:sz w:val="20"/>
          <w:szCs w:val="20"/>
        </w:rPr>
        <w:t xml:space="preserve"> sea de al menos 5.000.000 euros (IVA excluido). </w:t>
      </w:r>
    </w:p>
    <w:p w14:paraId="0DDE96A8" w14:textId="77777777" w:rsidR="00D51D4F" w:rsidRPr="00224022" w:rsidRDefault="00D51D4F" w:rsidP="00A90E9F">
      <w:pPr>
        <w:pStyle w:val="Default"/>
        <w:jc w:val="both"/>
        <w:rPr>
          <w:iCs/>
          <w:sz w:val="20"/>
          <w:szCs w:val="20"/>
        </w:rPr>
      </w:pPr>
    </w:p>
    <w:p w14:paraId="2F4650A6" w14:textId="77777777" w:rsidR="00D51D4F" w:rsidRPr="00224022" w:rsidRDefault="00D51D4F" w:rsidP="00A90E9F">
      <w:pPr>
        <w:pStyle w:val="Default"/>
        <w:jc w:val="both"/>
        <w:rPr>
          <w:iCs/>
          <w:sz w:val="20"/>
          <w:szCs w:val="20"/>
        </w:rPr>
      </w:pPr>
      <w:r w:rsidRPr="00224022">
        <w:rPr>
          <w:iCs/>
          <w:sz w:val="20"/>
          <w:szCs w:val="20"/>
        </w:rPr>
        <w:t xml:space="preserve">Igualmente se deberá haber realizado una dirección de obra de edificación en el curso de los últimos cinco años a contar desde la fecha final de la presentación de ofertas cuyo </w:t>
      </w:r>
      <w:r w:rsidRPr="00224022">
        <w:rPr>
          <w:bCs/>
          <w:iCs/>
          <w:sz w:val="20"/>
          <w:szCs w:val="20"/>
        </w:rPr>
        <w:t>presupuesto total de contrata</w:t>
      </w:r>
      <w:r w:rsidRPr="00224022">
        <w:rPr>
          <w:iCs/>
          <w:sz w:val="20"/>
          <w:szCs w:val="20"/>
        </w:rPr>
        <w:t xml:space="preserve"> (IVA excluido) sea de al menos 5.000.000 </w:t>
      </w:r>
      <w:proofErr w:type="gramStart"/>
      <w:r w:rsidR="00224022" w:rsidRPr="00224022">
        <w:rPr>
          <w:iCs/>
          <w:sz w:val="20"/>
          <w:szCs w:val="20"/>
        </w:rPr>
        <w:t>euros.</w:t>
      </w:r>
      <w:r w:rsidR="007854F6" w:rsidRPr="00224022">
        <w:rPr>
          <w:iCs/>
          <w:sz w:val="20"/>
          <w:szCs w:val="20"/>
        </w:rPr>
        <w:t>“</w:t>
      </w:r>
      <w:proofErr w:type="gramEnd"/>
    </w:p>
    <w:p w14:paraId="3790AAD3" w14:textId="77777777" w:rsidR="00D51D4F" w:rsidRPr="00D51D4F" w:rsidRDefault="00D51D4F" w:rsidP="00A90E9F">
      <w:pPr>
        <w:pStyle w:val="Default"/>
        <w:jc w:val="both"/>
        <w:rPr>
          <w:i/>
          <w:iCs/>
          <w:sz w:val="20"/>
          <w:szCs w:val="20"/>
        </w:rPr>
      </w:pPr>
    </w:p>
    <w:p w14:paraId="43F6352C" w14:textId="77777777" w:rsidR="00D51D4F" w:rsidRPr="00D51D4F" w:rsidRDefault="00D51D4F" w:rsidP="00A90E9F">
      <w:pPr>
        <w:pStyle w:val="Default"/>
        <w:jc w:val="both"/>
        <w:rPr>
          <w:sz w:val="20"/>
          <w:szCs w:val="20"/>
        </w:rPr>
      </w:pPr>
      <w:r w:rsidRPr="00D51D4F">
        <w:rPr>
          <w:sz w:val="20"/>
          <w:szCs w:val="20"/>
        </w:rPr>
        <w:t xml:space="preserve">En este sentido, multiplicamos el PEM por el beneficio industrial y gastos generales, considerando estos dos conceptos 19%, o en el cuadro </w:t>
      </w:r>
      <w:r w:rsidRPr="009D1285">
        <w:rPr>
          <w:bCs/>
          <w:sz w:val="20"/>
          <w:szCs w:val="20"/>
        </w:rPr>
        <w:t>CUADRO “COMPROMISO DE ADSCRIPCIÓN DE MEDIOS”</w:t>
      </w:r>
      <w:r w:rsidRPr="00D51D4F">
        <w:rPr>
          <w:sz w:val="20"/>
          <w:szCs w:val="20"/>
        </w:rPr>
        <w:t>, especificamos que el dato que tenemos es el PEM?</w:t>
      </w:r>
    </w:p>
    <w:p w14:paraId="5762AEA0" w14:textId="77777777" w:rsidR="00D51D4F" w:rsidRDefault="00D51D4F"/>
    <w:p w14:paraId="7FD22190" w14:textId="77777777" w:rsidR="009D1285" w:rsidRPr="009D1285" w:rsidRDefault="00263D4E" w:rsidP="009D1285">
      <w:pPr>
        <w:spacing w:before="120" w:after="120"/>
        <w:jc w:val="both"/>
        <w:rPr>
          <w:rFonts w:ascii="Verdana" w:hAnsi="Verdana"/>
          <w:color w:val="0000FF"/>
          <w:sz w:val="19"/>
          <w:szCs w:val="19"/>
        </w:rPr>
      </w:pPr>
      <w:r>
        <w:rPr>
          <w:rFonts w:ascii="Verdana" w:hAnsi="Verdana"/>
          <w:color w:val="0000FF"/>
          <w:sz w:val="20"/>
          <w:szCs w:val="20"/>
        </w:rPr>
        <w:t>Se admitirá indistintamente</w:t>
      </w:r>
      <w:r w:rsidR="009D1285" w:rsidRPr="009D1285">
        <w:rPr>
          <w:rFonts w:ascii="Verdana" w:hAnsi="Verdana"/>
          <w:color w:val="0000FF"/>
          <w:sz w:val="20"/>
          <w:szCs w:val="20"/>
        </w:rPr>
        <w:t xml:space="preserve"> el certificado </w:t>
      </w:r>
      <w:r>
        <w:rPr>
          <w:rFonts w:ascii="Verdana" w:hAnsi="Verdana"/>
          <w:color w:val="0000FF"/>
          <w:sz w:val="20"/>
          <w:szCs w:val="20"/>
        </w:rPr>
        <w:t xml:space="preserve">en el que </w:t>
      </w:r>
      <w:r w:rsidR="009D1285" w:rsidRPr="009D1285">
        <w:rPr>
          <w:rFonts w:ascii="Verdana" w:hAnsi="Verdana"/>
          <w:color w:val="0000FF"/>
          <w:sz w:val="20"/>
          <w:szCs w:val="20"/>
        </w:rPr>
        <w:t>figura el PEM o el presupuesto total de contrata</w:t>
      </w:r>
      <w:r w:rsidR="009D1285" w:rsidRPr="009D1285">
        <w:rPr>
          <w:rFonts w:ascii="Verdana" w:hAnsi="Verdana"/>
          <w:color w:val="0000FF"/>
          <w:sz w:val="19"/>
          <w:szCs w:val="19"/>
        </w:rPr>
        <w:t>.</w:t>
      </w:r>
    </w:p>
    <w:p w14:paraId="3B5E91AA" w14:textId="77777777" w:rsidR="00D51D4F" w:rsidRDefault="00D51D4F"/>
    <w:p w14:paraId="36070671" w14:textId="77777777" w:rsidR="004E1956" w:rsidRDefault="004E1956" w:rsidP="00D51D4F">
      <w:pPr>
        <w:rPr>
          <w:rFonts w:asciiTheme="minorHAnsi" w:hAnsiTheme="minorHAnsi" w:cstheme="minorBidi"/>
          <w:color w:val="1F497D"/>
          <w:lang w:eastAsia="en-US"/>
        </w:rPr>
      </w:pPr>
    </w:p>
    <w:p w14:paraId="468EF52B" w14:textId="77777777" w:rsidR="004E1956" w:rsidRPr="009D1285" w:rsidRDefault="004E1956" w:rsidP="009D1285">
      <w:pPr>
        <w:pStyle w:val="Default"/>
        <w:jc w:val="both"/>
        <w:rPr>
          <w:iCs/>
          <w:sz w:val="20"/>
          <w:szCs w:val="20"/>
        </w:rPr>
      </w:pPr>
      <w:r w:rsidRPr="009D1285">
        <w:rPr>
          <w:b/>
          <w:iCs/>
          <w:sz w:val="20"/>
          <w:szCs w:val="20"/>
        </w:rPr>
        <w:t xml:space="preserve">Consulta nº </w:t>
      </w:r>
      <w:r w:rsidR="004372A1">
        <w:rPr>
          <w:b/>
          <w:iCs/>
          <w:sz w:val="20"/>
          <w:szCs w:val="20"/>
        </w:rPr>
        <w:t>8</w:t>
      </w:r>
      <w:r w:rsidRPr="009D1285">
        <w:rPr>
          <w:b/>
          <w:iCs/>
          <w:sz w:val="20"/>
          <w:szCs w:val="20"/>
        </w:rPr>
        <w:t>.-</w:t>
      </w:r>
      <w:r w:rsidRPr="009D1285">
        <w:rPr>
          <w:iCs/>
          <w:sz w:val="20"/>
          <w:szCs w:val="20"/>
        </w:rPr>
        <w:t xml:space="preserve"> Dos arquitectos, ya sea como colaboradores autónomos o dentro de una sociedad profesional</w:t>
      </w:r>
      <w:r w:rsidR="009D1285" w:rsidRPr="009D1285">
        <w:rPr>
          <w:iCs/>
          <w:sz w:val="20"/>
          <w:szCs w:val="20"/>
        </w:rPr>
        <w:t xml:space="preserve"> firman conjuntamente, al 50%, </w:t>
      </w:r>
      <w:r w:rsidRPr="009D1285">
        <w:rPr>
          <w:iCs/>
          <w:sz w:val="20"/>
          <w:szCs w:val="20"/>
        </w:rPr>
        <w:t>un único proyecto y una única dirección en el plazo que considera los pliegos, por un importe PEC de 6.000.000€ cada expediente.</w:t>
      </w:r>
    </w:p>
    <w:p w14:paraId="75603D79" w14:textId="77777777" w:rsidR="004E1956" w:rsidRPr="009D1285" w:rsidRDefault="004E1956" w:rsidP="009D1285">
      <w:pPr>
        <w:pStyle w:val="Default"/>
        <w:jc w:val="both"/>
        <w:rPr>
          <w:iCs/>
          <w:sz w:val="20"/>
          <w:szCs w:val="20"/>
        </w:rPr>
      </w:pPr>
      <w:r w:rsidRPr="009D1285">
        <w:rPr>
          <w:iCs/>
          <w:sz w:val="20"/>
          <w:szCs w:val="20"/>
        </w:rPr>
        <w:lastRenderedPageBreak/>
        <w:t>Esos mismos arquitectos quieren presentarse, juntos, al concurso del IES Trueba.</w:t>
      </w:r>
    </w:p>
    <w:p w14:paraId="08233668" w14:textId="77777777" w:rsidR="004E1956" w:rsidRPr="009D1285" w:rsidRDefault="004E1956" w:rsidP="009D1285">
      <w:pPr>
        <w:pStyle w:val="Default"/>
        <w:jc w:val="both"/>
        <w:rPr>
          <w:iCs/>
          <w:sz w:val="20"/>
          <w:szCs w:val="20"/>
        </w:rPr>
      </w:pPr>
      <w:r w:rsidRPr="009D1285">
        <w:rPr>
          <w:iCs/>
          <w:sz w:val="20"/>
          <w:szCs w:val="20"/>
        </w:rPr>
        <w:t>¿pueden?</w:t>
      </w:r>
    </w:p>
    <w:p w14:paraId="49EAF98A" w14:textId="77777777" w:rsidR="004E1956" w:rsidRPr="009D1285" w:rsidRDefault="004E1956" w:rsidP="009D1285">
      <w:pPr>
        <w:pStyle w:val="Default"/>
        <w:jc w:val="both"/>
        <w:rPr>
          <w:iCs/>
          <w:sz w:val="20"/>
          <w:szCs w:val="20"/>
        </w:rPr>
      </w:pPr>
      <w:r w:rsidRPr="009D1285">
        <w:rPr>
          <w:iCs/>
          <w:sz w:val="20"/>
          <w:szCs w:val="20"/>
        </w:rPr>
        <w:t>En las respuestas que se están dando a estas cuestiones en las aclaraciones no acabamos de ver cómo se está diferenciando entre persona física y operador económico</w:t>
      </w:r>
      <w:r w:rsidR="000A3DED" w:rsidRPr="009D1285">
        <w:rPr>
          <w:iCs/>
          <w:sz w:val="20"/>
          <w:szCs w:val="20"/>
        </w:rPr>
        <w:t>.</w:t>
      </w:r>
    </w:p>
    <w:p w14:paraId="56740118" w14:textId="77777777" w:rsidR="000A3DED" w:rsidRPr="008C2340" w:rsidRDefault="000A3DED" w:rsidP="008C2340">
      <w:pPr>
        <w:tabs>
          <w:tab w:val="left" w:pos="0"/>
          <w:tab w:val="left" w:pos="900"/>
          <w:tab w:val="left" w:pos="1300"/>
        </w:tabs>
        <w:spacing w:before="120" w:after="120"/>
        <w:ind w:right="-316"/>
        <w:jc w:val="both"/>
        <w:rPr>
          <w:rFonts w:ascii="Verdana" w:hAnsi="Verdana"/>
          <w:color w:val="0000FF"/>
          <w:sz w:val="19"/>
          <w:szCs w:val="19"/>
        </w:rPr>
      </w:pPr>
    </w:p>
    <w:p w14:paraId="3B5AC704" w14:textId="77777777" w:rsidR="000A3DED" w:rsidRPr="009D1285" w:rsidRDefault="000A3DED" w:rsidP="008C2340">
      <w:pPr>
        <w:tabs>
          <w:tab w:val="left" w:pos="0"/>
          <w:tab w:val="left" w:pos="900"/>
          <w:tab w:val="left" w:pos="1300"/>
        </w:tabs>
        <w:spacing w:before="120" w:after="120"/>
        <w:ind w:right="-316"/>
        <w:jc w:val="both"/>
        <w:rPr>
          <w:rFonts w:ascii="Verdana" w:hAnsi="Verdana"/>
          <w:color w:val="0000FF"/>
          <w:sz w:val="20"/>
          <w:szCs w:val="20"/>
        </w:rPr>
      </w:pPr>
      <w:r w:rsidRPr="009D1285">
        <w:rPr>
          <w:rFonts w:ascii="Verdana" w:hAnsi="Verdana"/>
          <w:color w:val="0000FF"/>
          <w:sz w:val="20"/>
          <w:szCs w:val="20"/>
        </w:rPr>
        <w:t xml:space="preserve">Deberían de presentarse en UTE. </w:t>
      </w:r>
    </w:p>
    <w:p w14:paraId="2491C15E" w14:textId="77777777" w:rsidR="000A3DED" w:rsidRPr="009D1285" w:rsidRDefault="000A3DED" w:rsidP="004E1956">
      <w:pPr>
        <w:rPr>
          <w:i/>
          <w:iCs/>
          <w:sz w:val="20"/>
          <w:szCs w:val="20"/>
          <w:u w:val="single"/>
        </w:rPr>
      </w:pPr>
    </w:p>
    <w:p w14:paraId="06B3EF9F" w14:textId="77777777" w:rsidR="008C2340" w:rsidRPr="009D1285" w:rsidRDefault="000A3DED" w:rsidP="008C2340">
      <w:pPr>
        <w:tabs>
          <w:tab w:val="left" w:pos="0"/>
          <w:tab w:val="left" w:pos="900"/>
          <w:tab w:val="left" w:pos="1300"/>
        </w:tabs>
        <w:spacing w:before="120" w:after="120"/>
        <w:ind w:right="-316"/>
        <w:jc w:val="both"/>
        <w:rPr>
          <w:rFonts w:ascii="Verdana" w:hAnsi="Verdana"/>
          <w:color w:val="0000FF"/>
          <w:sz w:val="20"/>
          <w:szCs w:val="20"/>
        </w:rPr>
      </w:pPr>
      <w:r w:rsidRPr="009D1285">
        <w:rPr>
          <w:rFonts w:ascii="Verdana" w:hAnsi="Verdana"/>
          <w:color w:val="0000FF"/>
          <w:sz w:val="20"/>
          <w:szCs w:val="20"/>
        </w:rPr>
        <w:t xml:space="preserve">Cuando en las consultas empleamos el término operador jurídico </w:t>
      </w:r>
      <w:r w:rsidR="00A64A16" w:rsidRPr="009D1285">
        <w:rPr>
          <w:rFonts w:ascii="Verdana" w:hAnsi="Verdana"/>
          <w:color w:val="0000FF"/>
          <w:sz w:val="20"/>
          <w:szCs w:val="20"/>
        </w:rPr>
        <w:t xml:space="preserve">(en relación con la solvencia) </w:t>
      </w:r>
      <w:r w:rsidRPr="009D1285">
        <w:rPr>
          <w:rFonts w:ascii="Verdana" w:hAnsi="Verdana"/>
          <w:color w:val="0000FF"/>
          <w:sz w:val="20"/>
          <w:szCs w:val="20"/>
        </w:rPr>
        <w:t>se hace en una de sus acepciones, que es la de persona física</w:t>
      </w:r>
      <w:r w:rsidR="00A64A16" w:rsidRPr="009D1285">
        <w:rPr>
          <w:rFonts w:ascii="Verdana" w:hAnsi="Verdana"/>
          <w:color w:val="0000FF"/>
          <w:sz w:val="20"/>
          <w:szCs w:val="20"/>
        </w:rPr>
        <w:t>,</w:t>
      </w:r>
      <w:r w:rsidR="008C2340" w:rsidRPr="009D1285">
        <w:rPr>
          <w:rFonts w:ascii="Verdana" w:hAnsi="Verdana"/>
          <w:color w:val="0000FF"/>
          <w:sz w:val="20"/>
          <w:szCs w:val="20"/>
        </w:rPr>
        <w:t xml:space="preserve"> </w:t>
      </w:r>
      <w:r w:rsidR="00A64A16" w:rsidRPr="009D1285">
        <w:rPr>
          <w:rFonts w:ascii="Verdana" w:hAnsi="Verdana"/>
          <w:color w:val="0000FF"/>
          <w:sz w:val="20"/>
          <w:szCs w:val="20"/>
        </w:rPr>
        <w:t>es decir, según los pliegos:</w:t>
      </w:r>
      <w:r w:rsidRPr="009D1285">
        <w:rPr>
          <w:rFonts w:ascii="Verdana" w:hAnsi="Verdana"/>
          <w:color w:val="0000FF"/>
          <w:sz w:val="20"/>
          <w:szCs w:val="20"/>
        </w:rPr>
        <w:t xml:space="preserve"> </w:t>
      </w:r>
      <w:r w:rsidR="008C2340" w:rsidRPr="009D1285">
        <w:rPr>
          <w:rFonts w:ascii="Verdana" w:hAnsi="Verdana"/>
          <w:color w:val="0000FF"/>
          <w:sz w:val="20"/>
          <w:szCs w:val="20"/>
        </w:rPr>
        <w:t>las personas físicas que ejecuten las prestaciones correspondientes a la redacción del proyecto y a la dirección de obra</w:t>
      </w:r>
      <w:r w:rsidR="00A64A16" w:rsidRPr="009D1285">
        <w:rPr>
          <w:rFonts w:ascii="Verdana" w:hAnsi="Verdana"/>
          <w:color w:val="0000FF"/>
          <w:sz w:val="20"/>
          <w:szCs w:val="20"/>
        </w:rPr>
        <w:t>.</w:t>
      </w:r>
    </w:p>
    <w:p w14:paraId="3FFC4A47" w14:textId="77777777" w:rsidR="000A3DED" w:rsidRPr="000A3DED" w:rsidRDefault="000A3DED" w:rsidP="004E1956">
      <w:pPr>
        <w:rPr>
          <w:i/>
          <w:iCs/>
          <w:u w:val="single"/>
        </w:rPr>
      </w:pPr>
    </w:p>
    <w:p w14:paraId="4CBA6361" w14:textId="77777777" w:rsidR="00D51D4F" w:rsidRDefault="00D51D4F"/>
    <w:sectPr w:rsidR="00D51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D231E"/>
    <w:multiLevelType w:val="hybridMultilevel"/>
    <w:tmpl w:val="CB68E7A4"/>
    <w:lvl w:ilvl="0" w:tplc="042D0001">
      <w:start w:val="1"/>
      <w:numFmt w:val="bullet"/>
      <w:lvlText w:val=""/>
      <w:lvlJc w:val="left"/>
      <w:pPr>
        <w:ind w:left="1620" w:hanging="360"/>
      </w:pPr>
      <w:rPr>
        <w:rFonts w:ascii="Symbol" w:hAnsi="Symbol" w:hint="default"/>
      </w:rPr>
    </w:lvl>
    <w:lvl w:ilvl="1" w:tplc="042D0003">
      <w:start w:val="1"/>
      <w:numFmt w:val="bullet"/>
      <w:lvlText w:val="o"/>
      <w:lvlJc w:val="left"/>
      <w:pPr>
        <w:ind w:left="2340" w:hanging="360"/>
      </w:pPr>
      <w:rPr>
        <w:rFonts w:ascii="Courier New" w:hAnsi="Courier New" w:cs="Courier New" w:hint="default"/>
      </w:rPr>
    </w:lvl>
    <w:lvl w:ilvl="2" w:tplc="042D0005">
      <w:start w:val="1"/>
      <w:numFmt w:val="bullet"/>
      <w:lvlText w:val=""/>
      <w:lvlJc w:val="left"/>
      <w:pPr>
        <w:ind w:left="3060" w:hanging="360"/>
      </w:pPr>
      <w:rPr>
        <w:rFonts w:ascii="Wingdings" w:hAnsi="Wingdings" w:hint="default"/>
      </w:rPr>
    </w:lvl>
    <w:lvl w:ilvl="3" w:tplc="042D0001">
      <w:start w:val="1"/>
      <w:numFmt w:val="bullet"/>
      <w:lvlText w:val=""/>
      <w:lvlJc w:val="left"/>
      <w:pPr>
        <w:ind w:left="3780" w:hanging="360"/>
      </w:pPr>
      <w:rPr>
        <w:rFonts w:ascii="Symbol" w:hAnsi="Symbol" w:hint="default"/>
      </w:rPr>
    </w:lvl>
    <w:lvl w:ilvl="4" w:tplc="042D0003">
      <w:start w:val="1"/>
      <w:numFmt w:val="bullet"/>
      <w:lvlText w:val="o"/>
      <w:lvlJc w:val="left"/>
      <w:pPr>
        <w:ind w:left="4500" w:hanging="360"/>
      </w:pPr>
      <w:rPr>
        <w:rFonts w:ascii="Courier New" w:hAnsi="Courier New" w:cs="Courier New" w:hint="default"/>
      </w:rPr>
    </w:lvl>
    <w:lvl w:ilvl="5" w:tplc="042D0005">
      <w:start w:val="1"/>
      <w:numFmt w:val="bullet"/>
      <w:lvlText w:val=""/>
      <w:lvlJc w:val="left"/>
      <w:pPr>
        <w:ind w:left="5220" w:hanging="360"/>
      </w:pPr>
      <w:rPr>
        <w:rFonts w:ascii="Wingdings" w:hAnsi="Wingdings" w:hint="default"/>
      </w:rPr>
    </w:lvl>
    <w:lvl w:ilvl="6" w:tplc="042D0001">
      <w:start w:val="1"/>
      <w:numFmt w:val="bullet"/>
      <w:lvlText w:val=""/>
      <w:lvlJc w:val="left"/>
      <w:pPr>
        <w:ind w:left="5940" w:hanging="360"/>
      </w:pPr>
      <w:rPr>
        <w:rFonts w:ascii="Symbol" w:hAnsi="Symbol" w:hint="default"/>
      </w:rPr>
    </w:lvl>
    <w:lvl w:ilvl="7" w:tplc="042D0003">
      <w:start w:val="1"/>
      <w:numFmt w:val="bullet"/>
      <w:lvlText w:val="o"/>
      <w:lvlJc w:val="left"/>
      <w:pPr>
        <w:ind w:left="6660" w:hanging="360"/>
      </w:pPr>
      <w:rPr>
        <w:rFonts w:ascii="Courier New" w:hAnsi="Courier New" w:cs="Courier New" w:hint="default"/>
      </w:rPr>
    </w:lvl>
    <w:lvl w:ilvl="8" w:tplc="042D0005">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4F"/>
    <w:rsid w:val="000A3DED"/>
    <w:rsid w:val="00224022"/>
    <w:rsid w:val="00263D4E"/>
    <w:rsid w:val="003059F8"/>
    <w:rsid w:val="004372A1"/>
    <w:rsid w:val="004E1956"/>
    <w:rsid w:val="005C743A"/>
    <w:rsid w:val="00637068"/>
    <w:rsid w:val="007854F6"/>
    <w:rsid w:val="008C2340"/>
    <w:rsid w:val="009D1285"/>
    <w:rsid w:val="00A64A16"/>
    <w:rsid w:val="00A90E9F"/>
    <w:rsid w:val="00D51D4F"/>
    <w:rsid w:val="00E757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EB9A"/>
  <w15:chartTrackingRefBased/>
  <w15:docId w15:val="{96B49332-B1E1-4B6D-8B29-D9B82BD3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4F"/>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D51D4F"/>
    <w:pPr>
      <w:autoSpaceDE w:val="0"/>
      <w:autoSpaceDN w:val="0"/>
    </w:pPr>
    <w:rPr>
      <w:rFonts w:ascii="Verdana" w:hAnsi="Verdana"/>
      <w:color w:val="000000"/>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8C2340"/>
    <w:pPr>
      <w:spacing w:after="160" w:line="240" w:lineRule="exact"/>
    </w:pPr>
    <w:rPr>
      <w:rFonts w:ascii="Arial" w:eastAsia="Times New Roman"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1632">
      <w:bodyDiv w:val="1"/>
      <w:marLeft w:val="0"/>
      <w:marRight w:val="0"/>
      <w:marTop w:val="0"/>
      <w:marBottom w:val="0"/>
      <w:divBdr>
        <w:top w:val="none" w:sz="0" w:space="0" w:color="auto"/>
        <w:left w:val="none" w:sz="0" w:space="0" w:color="auto"/>
        <w:bottom w:val="none" w:sz="0" w:space="0" w:color="auto"/>
        <w:right w:val="none" w:sz="0" w:space="0" w:color="auto"/>
      </w:divBdr>
    </w:div>
    <w:div w:id="256644009">
      <w:bodyDiv w:val="1"/>
      <w:marLeft w:val="0"/>
      <w:marRight w:val="0"/>
      <w:marTop w:val="0"/>
      <w:marBottom w:val="0"/>
      <w:divBdr>
        <w:top w:val="none" w:sz="0" w:space="0" w:color="auto"/>
        <w:left w:val="none" w:sz="0" w:space="0" w:color="auto"/>
        <w:bottom w:val="none" w:sz="0" w:space="0" w:color="auto"/>
        <w:right w:val="none" w:sz="0" w:space="0" w:color="auto"/>
      </w:divBdr>
    </w:div>
    <w:div w:id="322242069">
      <w:bodyDiv w:val="1"/>
      <w:marLeft w:val="0"/>
      <w:marRight w:val="0"/>
      <w:marTop w:val="0"/>
      <w:marBottom w:val="0"/>
      <w:divBdr>
        <w:top w:val="none" w:sz="0" w:space="0" w:color="auto"/>
        <w:left w:val="none" w:sz="0" w:space="0" w:color="auto"/>
        <w:bottom w:val="none" w:sz="0" w:space="0" w:color="auto"/>
        <w:right w:val="none" w:sz="0" w:space="0" w:color="auto"/>
      </w:divBdr>
    </w:div>
    <w:div w:id="1359309741">
      <w:bodyDiv w:val="1"/>
      <w:marLeft w:val="0"/>
      <w:marRight w:val="0"/>
      <w:marTop w:val="0"/>
      <w:marBottom w:val="0"/>
      <w:divBdr>
        <w:top w:val="none" w:sz="0" w:space="0" w:color="auto"/>
        <w:left w:val="none" w:sz="0" w:space="0" w:color="auto"/>
        <w:bottom w:val="none" w:sz="0" w:space="0" w:color="auto"/>
        <w:right w:val="none" w:sz="0" w:space="0" w:color="auto"/>
      </w:divBdr>
    </w:div>
    <w:div w:id="20772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Isasi Otaola, Maria Iciar</dc:creator>
  <cp:keywords/>
  <dc:description/>
  <cp:lastModifiedBy>Leire Fuente</cp:lastModifiedBy>
  <cp:revision>2</cp:revision>
  <dcterms:created xsi:type="dcterms:W3CDTF">2019-12-02T10:41:00Z</dcterms:created>
  <dcterms:modified xsi:type="dcterms:W3CDTF">2019-12-02T10:41:00Z</dcterms:modified>
</cp:coreProperties>
</file>